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2B6DD3" w:rsidRPr="002B6DD3" w:rsidTr="002B6DD3">
        <w:tc>
          <w:tcPr>
            <w:tcW w:w="3348" w:type="dxa"/>
            <w:shd w:val="clear" w:color="auto" w:fill="auto"/>
            <w:tcMar>
              <w:top w:w="0" w:type="dxa"/>
              <w:left w:w="108" w:type="dxa"/>
              <w:bottom w:w="0" w:type="dxa"/>
              <w:right w:w="108" w:type="dxa"/>
            </w:tcMar>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bookmarkStart w:id="0" w:name="_GoBack" w:colFirst="0" w:colLast="0"/>
            <w:r w:rsidRPr="002B6DD3">
              <w:rPr>
                <w:rFonts w:ascii="Times New Roman" w:eastAsia="Times New Roman" w:hAnsi="Times New Roman" w:cs="Times New Roman"/>
                <w:b/>
                <w:bCs/>
                <w:sz w:val="24"/>
                <w:szCs w:val="24"/>
              </w:rPr>
              <w:t>VĂN PHÒNG QUỐC HỘI</w:t>
            </w:r>
            <w:r w:rsidRPr="002B6DD3">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CỘNG HÒA XÃ HỘI CHỦ NGHĨA VIỆT NAM</w:t>
            </w:r>
            <w:r w:rsidRPr="002B6DD3">
              <w:rPr>
                <w:rFonts w:ascii="Times New Roman" w:eastAsia="Times New Roman" w:hAnsi="Times New Roman" w:cs="Times New Roman"/>
                <w:b/>
                <w:bCs/>
                <w:sz w:val="24"/>
                <w:szCs w:val="24"/>
              </w:rPr>
              <w:br/>
              <w:t>Độc lập - Tự do - Hạnh phúc</w:t>
            </w:r>
            <w:r w:rsidRPr="002B6DD3">
              <w:rPr>
                <w:rFonts w:ascii="Times New Roman" w:eastAsia="Times New Roman" w:hAnsi="Times New Roman" w:cs="Times New Roman"/>
                <w:b/>
                <w:bCs/>
                <w:sz w:val="24"/>
                <w:szCs w:val="24"/>
              </w:rPr>
              <w:br/>
              <w:t>---------------</w:t>
            </w:r>
          </w:p>
        </w:tc>
      </w:tr>
      <w:tr w:rsidR="002B6DD3" w:rsidRPr="002B6DD3" w:rsidTr="002B6DD3">
        <w:tc>
          <w:tcPr>
            <w:tcW w:w="3348" w:type="dxa"/>
            <w:shd w:val="clear" w:color="auto" w:fill="auto"/>
            <w:tcMar>
              <w:top w:w="0" w:type="dxa"/>
              <w:left w:w="108" w:type="dxa"/>
              <w:bottom w:w="0" w:type="dxa"/>
              <w:right w:w="108" w:type="dxa"/>
            </w:tcMar>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Số: 04/VBHN-VPQH</w:t>
            </w:r>
          </w:p>
        </w:tc>
        <w:tc>
          <w:tcPr>
            <w:tcW w:w="5508" w:type="dxa"/>
            <w:shd w:val="clear" w:color="auto" w:fill="auto"/>
            <w:tcMar>
              <w:top w:w="0" w:type="dxa"/>
              <w:left w:w="108" w:type="dxa"/>
              <w:bottom w:w="0" w:type="dxa"/>
              <w:right w:w="108" w:type="dxa"/>
            </w:tcMar>
            <w:hideMark/>
          </w:tcPr>
          <w:p w:rsidR="002B6DD3" w:rsidRPr="002B6DD3" w:rsidRDefault="002B6DD3" w:rsidP="002B6DD3">
            <w:pPr>
              <w:spacing w:before="120" w:after="120" w:line="240" w:lineRule="auto"/>
              <w:jc w:val="right"/>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Hà Nội, ngày 28 tháng 6 năm 2017</w:t>
            </w:r>
          </w:p>
        </w:tc>
      </w:tr>
    </w:tbl>
    <w:bookmarkEnd w:id="0"/>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 </w:t>
      </w:r>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1" w:name="loai_1"/>
      <w:r w:rsidRPr="002B6DD3">
        <w:rPr>
          <w:rFonts w:ascii="Times New Roman" w:eastAsia="Times New Roman" w:hAnsi="Times New Roman" w:cs="Times New Roman"/>
          <w:b/>
          <w:bCs/>
          <w:color w:val="000000"/>
          <w:sz w:val="24"/>
          <w:szCs w:val="24"/>
        </w:rPr>
        <w:t>LUẬT</w:t>
      </w:r>
      <w:bookmarkEnd w:id="1"/>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2" w:name="loai_1_name"/>
      <w:r w:rsidRPr="002B6DD3">
        <w:rPr>
          <w:rFonts w:ascii="Times New Roman" w:eastAsia="Times New Roman" w:hAnsi="Times New Roman" w:cs="Times New Roman"/>
          <w:color w:val="000000"/>
          <w:sz w:val="21"/>
          <w:szCs w:val="21"/>
        </w:rPr>
        <w:t>ĐẦU TƯ</w:t>
      </w:r>
      <w:bookmarkEnd w:id="2"/>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Luật Đầu tư số 67/2014/QH13 ngày 26 tháng 11 năm 2014 của Quốc hội, có hiệu lực kể từ ngày 01 tháng 7 năm 2015, được sửa đổi, bổ sung bởi: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Luật Khí tượng thủy văn số 90/2015/QH13 ngày 23 tháng 11 năm 2015 của Quốc hội, có hiệu lực kể từ ngày 01 tháng 7 năm 2016;</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Luật số 03/2016/QH14 ngày 22 tháng 11 năm 2016 của Quốc hội sửa đổi, bổ sung Điều 6 và Phụ lục 4 về Danh mục ngành, nghề đầu tư kinh doanh có điều kiện của Luật Đầu tư, có hiệu lực kể từ ngày 01 tháng 01 năm 2017;</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Luật Hỗ trợ doanh nghiệp nhỏ và vừa số 04/2017/QH14 ngày 12 tháng 6 năm 2017 của Quốc hội, có hiệu lực kể từ ngày 01 tháng 01 năm 2018.</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Căn cứ Hiến pháp nước Cộng hòa xã hội chủ nghĩa Việt Nam;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Quốc hội ban hành Luật Đầu tư</w:t>
      </w:r>
      <w:bookmarkStart w:id="3" w:name="_ftnref1"/>
      <w:bookmarkEnd w:id="3"/>
      <w:r w:rsidRPr="002B6DD3">
        <w:rPr>
          <w:rFonts w:ascii="Times New Roman" w:eastAsia="Times New Roman" w:hAnsi="Times New Roman" w:cs="Times New Roman"/>
          <w:i/>
          <w:iCs/>
          <w:color w:val="333333"/>
          <w:sz w:val="21"/>
          <w:szCs w:val="21"/>
        </w:rPr>
        <w:fldChar w:fldCharType="begin"/>
      </w:r>
      <w:r w:rsidRPr="002B6DD3">
        <w:rPr>
          <w:rFonts w:ascii="Times New Roman" w:eastAsia="Times New Roman" w:hAnsi="Times New Roman" w:cs="Times New Roman"/>
          <w:i/>
          <w:iCs/>
          <w:color w:val="333333"/>
          <w:sz w:val="21"/>
          <w:szCs w:val="21"/>
        </w:rPr>
        <w:instrText xml:space="preserve"> HYPERLINK "https://thukyluat.vn/vb/van-ban-hop-nhat-04-vbhn-vpqh-2017-luat-dau-tu-2014-58863.html" \l "_ftn1" \o "" </w:instrText>
      </w:r>
      <w:r w:rsidRPr="002B6DD3">
        <w:rPr>
          <w:rFonts w:ascii="Times New Roman" w:eastAsia="Times New Roman" w:hAnsi="Times New Roman" w:cs="Times New Roman"/>
          <w:i/>
          <w:iCs/>
          <w:color w:val="333333"/>
          <w:sz w:val="21"/>
          <w:szCs w:val="21"/>
        </w:rPr>
        <w:fldChar w:fldCharType="separate"/>
      </w:r>
      <w:r w:rsidRPr="002B6DD3">
        <w:rPr>
          <w:rFonts w:ascii="Times New Roman" w:eastAsia="Times New Roman" w:hAnsi="Times New Roman" w:cs="Times New Roman"/>
          <w:i/>
          <w:iCs/>
          <w:color w:val="000000"/>
          <w:sz w:val="21"/>
          <w:szCs w:val="21"/>
        </w:rPr>
        <w:t>1</w:t>
      </w:r>
      <w:r w:rsidRPr="002B6DD3">
        <w:rPr>
          <w:rFonts w:ascii="Times New Roman" w:eastAsia="Times New Roman" w:hAnsi="Times New Roman" w:cs="Times New Roman"/>
          <w:i/>
          <w:iCs/>
          <w:color w:val="333333"/>
          <w:sz w:val="21"/>
          <w:szCs w:val="21"/>
        </w:rPr>
        <w:fldChar w:fldCharType="end"/>
      </w:r>
      <w:r w:rsidRPr="002B6DD3">
        <w:rPr>
          <w:rFonts w:ascii="Times New Roman" w:eastAsia="Times New Roman" w:hAnsi="Times New Roman" w:cs="Times New Roman"/>
          <w:i/>
          <w:iCs/>
          <w:color w:val="333333"/>
          <w:sz w:val="21"/>
          <w:szCs w:val="21"/>
        </w:rPr>
        <w: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4" w:name="chuong_1"/>
      <w:r w:rsidRPr="002B6DD3">
        <w:rPr>
          <w:rFonts w:ascii="Times New Roman" w:eastAsia="Times New Roman" w:hAnsi="Times New Roman" w:cs="Times New Roman"/>
          <w:b/>
          <w:bCs/>
          <w:color w:val="000000"/>
          <w:sz w:val="21"/>
          <w:szCs w:val="21"/>
        </w:rPr>
        <w:t>Chương I</w:t>
      </w:r>
      <w:bookmarkEnd w:id="4"/>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5" w:name="chuong_1_name"/>
      <w:r w:rsidRPr="002B6DD3">
        <w:rPr>
          <w:rFonts w:ascii="Times New Roman" w:eastAsia="Times New Roman" w:hAnsi="Times New Roman" w:cs="Times New Roman"/>
          <w:b/>
          <w:bCs/>
          <w:color w:val="000000"/>
          <w:sz w:val="24"/>
          <w:szCs w:val="24"/>
        </w:rPr>
        <w:t>NHỮNG QUY ĐỊNH CHUNG</w:t>
      </w:r>
      <w:bookmarkEnd w:id="5"/>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6" w:name="dieu_1"/>
      <w:r w:rsidRPr="002B6DD3">
        <w:rPr>
          <w:rFonts w:ascii="Times New Roman" w:eastAsia="Times New Roman" w:hAnsi="Times New Roman" w:cs="Times New Roman"/>
          <w:b/>
          <w:bCs/>
          <w:color w:val="000000"/>
          <w:sz w:val="21"/>
          <w:szCs w:val="21"/>
        </w:rPr>
        <w:t>Điều 1. Phạm vi điều chỉnh</w:t>
      </w:r>
      <w:bookmarkEnd w:id="6"/>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Luật này quy định về hoạt động đầu tư kinh doanh tại Việt Nam và hoạt động đầu tư kinh doanh từ Việt Nam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7" w:name="dieu_2"/>
      <w:r w:rsidRPr="002B6DD3">
        <w:rPr>
          <w:rFonts w:ascii="Times New Roman" w:eastAsia="Times New Roman" w:hAnsi="Times New Roman" w:cs="Times New Roman"/>
          <w:b/>
          <w:bCs/>
          <w:color w:val="000000"/>
          <w:sz w:val="21"/>
          <w:szCs w:val="21"/>
        </w:rPr>
        <w:t>Điều 2. Đối tượng áp dụng</w:t>
      </w:r>
      <w:bookmarkEnd w:id="7"/>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Luật này áp dụng đối với nhà đầu tư và tổ chức, cá nhân liên quan đến hoạt động đầu tư kinh doanh.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8" w:name="dieu_3"/>
      <w:r w:rsidRPr="002B6DD3">
        <w:rPr>
          <w:rFonts w:ascii="Times New Roman" w:eastAsia="Times New Roman" w:hAnsi="Times New Roman" w:cs="Times New Roman"/>
          <w:b/>
          <w:bCs/>
          <w:color w:val="000000"/>
          <w:sz w:val="21"/>
          <w:szCs w:val="21"/>
        </w:rPr>
        <w:t>Điều 3. Giải thích từ ngữ</w:t>
      </w:r>
      <w:bookmarkEnd w:id="8"/>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Trong Luật này, các từ ngữ dưới đây được hiểu như sau: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w:t>
      </w:r>
      <w:r w:rsidRPr="002B6DD3">
        <w:rPr>
          <w:rFonts w:ascii="Times New Roman" w:eastAsia="Times New Roman" w:hAnsi="Times New Roman" w:cs="Times New Roman"/>
          <w:i/>
          <w:iCs/>
          <w:color w:val="333333"/>
          <w:sz w:val="21"/>
          <w:szCs w:val="21"/>
        </w:rPr>
        <w:t>Cơ quan đăng ký đầu tư </w:t>
      </w:r>
      <w:r w:rsidRPr="002B6DD3">
        <w:rPr>
          <w:rFonts w:ascii="Times New Roman" w:eastAsia="Times New Roman" w:hAnsi="Times New Roman" w:cs="Times New Roman"/>
          <w:color w:val="333333"/>
          <w:sz w:val="21"/>
          <w:szCs w:val="21"/>
        </w:rPr>
        <w:t>là cơ quan có thẩm quyền cấp, điều chỉnh và thu hồi Giấy chứng nhận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w:t>
      </w:r>
      <w:r w:rsidRPr="002B6DD3">
        <w:rPr>
          <w:rFonts w:ascii="Times New Roman" w:eastAsia="Times New Roman" w:hAnsi="Times New Roman" w:cs="Times New Roman"/>
          <w:i/>
          <w:iCs/>
          <w:color w:val="333333"/>
          <w:sz w:val="21"/>
          <w:szCs w:val="21"/>
        </w:rPr>
        <w:t>Dự án đầu tư </w:t>
      </w:r>
      <w:r w:rsidRPr="002B6DD3">
        <w:rPr>
          <w:rFonts w:ascii="Times New Roman" w:eastAsia="Times New Roman" w:hAnsi="Times New Roman" w:cs="Times New Roman"/>
          <w:color w:val="333333"/>
          <w:sz w:val="21"/>
          <w:szCs w:val="21"/>
        </w:rPr>
        <w:t>là tập hợp đề xuất bỏ vốn trung hạn hoặc dài hạn để tiến hành các hoạt động đầu tư kinh doanh trên địa bàn cụ thể, trong khoảng thời gian xác định.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w:t>
      </w:r>
      <w:r w:rsidRPr="002B6DD3">
        <w:rPr>
          <w:rFonts w:ascii="Times New Roman" w:eastAsia="Times New Roman" w:hAnsi="Times New Roman" w:cs="Times New Roman"/>
          <w:i/>
          <w:iCs/>
          <w:color w:val="333333"/>
          <w:sz w:val="21"/>
          <w:szCs w:val="21"/>
        </w:rPr>
        <w:t>Dự án đầu tư mở rộng </w:t>
      </w:r>
      <w:r w:rsidRPr="002B6DD3">
        <w:rPr>
          <w:rFonts w:ascii="Times New Roman" w:eastAsia="Times New Roman" w:hAnsi="Times New Roman" w:cs="Times New Roman"/>
          <w:color w:val="333333"/>
          <w:sz w:val="21"/>
          <w:szCs w:val="21"/>
        </w:rPr>
        <w:t>là dự án đầu tư phát triển dự án đang hoạt động đầu tư kinh doanh bằng cách mở rộng quy mô, nâng cao công suất, đổi mới công nghệ, giảm ô nhiễm hoặc cải thiện môi trường.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w:t>
      </w:r>
      <w:r w:rsidRPr="002B6DD3">
        <w:rPr>
          <w:rFonts w:ascii="Times New Roman" w:eastAsia="Times New Roman" w:hAnsi="Times New Roman" w:cs="Times New Roman"/>
          <w:i/>
          <w:iCs/>
          <w:color w:val="333333"/>
          <w:sz w:val="21"/>
          <w:szCs w:val="21"/>
        </w:rPr>
        <w:t>Dự án đầu tư mới </w:t>
      </w:r>
      <w:r w:rsidRPr="002B6DD3">
        <w:rPr>
          <w:rFonts w:ascii="Times New Roman" w:eastAsia="Times New Roman" w:hAnsi="Times New Roman" w:cs="Times New Roman"/>
          <w:color w:val="333333"/>
          <w:sz w:val="21"/>
          <w:szCs w:val="21"/>
        </w:rPr>
        <w:t>là dự án thực hiện lần đầu hoặc dự án hoạt động độc lập với dự án đang thực hiện hoạt động đầu tư kinh doanh.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w:t>
      </w:r>
      <w:r w:rsidRPr="002B6DD3">
        <w:rPr>
          <w:rFonts w:ascii="Times New Roman" w:eastAsia="Times New Roman" w:hAnsi="Times New Roman" w:cs="Times New Roman"/>
          <w:i/>
          <w:iCs/>
          <w:color w:val="333333"/>
          <w:sz w:val="21"/>
          <w:szCs w:val="21"/>
        </w:rPr>
        <w:t>Đầu tư kinh doanh </w:t>
      </w:r>
      <w:r w:rsidRPr="002B6DD3">
        <w:rPr>
          <w:rFonts w:ascii="Times New Roman" w:eastAsia="Times New Roman" w:hAnsi="Times New Roman" w:cs="Times New Roman"/>
          <w:color w:val="333333"/>
          <w:sz w:val="21"/>
          <w:szCs w:val="21"/>
        </w:rPr>
        <w:t>là việc nhà đầu tư bỏ vốn đầu tư để thực hiện hoạt động kinh doanh thông qua việc thành lập tổ chức kinh tế; đầu tư góp vốn, mua cổ phần, phần vốn góp của tổ chức kinh tế; đầu tư theo hình thức hợp đồng hoặc thực hiện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lastRenderedPageBreak/>
        <w:t>6. </w:t>
      </w:r>
      <w:r w:rsidRPr="002B6DD3">
        <w:rPr>
          <w:rFonts w:ascii="Times New Roman" w:eastAsia="Times New Roman" w:hAnsi="Times New Roman" w:cs="Times New Roman"/>
          <w:i/>
          <w:iCs/>
          <w:color w:val="333333"/>
          <w:sz w:val="21"/>
          <w:szCs w:val="21"/>
        </w:rPr>
        <w:t>Giấy chứng nhận đăng ký đầu tư </w:t>
      </w:r>
      <w:r w:rsidRPr="002B6DD3">
        <w:rPr>
          <w:rFonts w:ascii="Times New Roman" w:eastAsia="Times New Roman" w:hAnsi="Times New Roman" w:cs="Times New Roman"/>
          <w:color w:val="333333"/>
          <w:sz w:val="21"/>
          <w:szCs w:val="21"/>
        </w:rPr>
        <w:t>là văn bản, bản điện tử ghi nhận thông tin đăng ký của nhà đầu tư về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7. </w:t>
      </w:r>
      <w:r w:rsidRPr="002B6DD3">
        <w:rPr>
          <w:rFonts w:ascii="Times New Roman" w:eastAsia="Times New Roman" w:hAnsi="Times New Roman" w:cs="Times New Roman"/>
          <w:i/>
          <w:iCs/>
          <w:color w:val="333333"/>
          <w:sz w:val="21"/>
          <w:szCs w:val="21"/>
        </w:rPr>
        <w:t>Hệ thống thông tin quốc gia về đầu tư </w:t>
      </w:r>
      <w:r w:rsidRPr="002B6DD3">
        <w:rPr>
          <w:rFonts w:ascii="Times New Roman" w:eastAsia="Times New Roman" w:hAnsi="Times New Roman" w:cs="Times New Roman"/>
          <w:color w:val="333333"/>
          <w:sz w:val="21"/>
          <w:szCs w:val="21"/>
        </w:rPr>
        <w:t>là hệ thống thông tin nghiệp vụ chuyên môn để theo dõi, đánh giá, phân tích tình hình đầu tư trên phạm vi cả nước nhằm phục vụ công tác quản lý nhà nước và hỗ trợ nhà đầu tư trong việc thực hiện hoạt động đầu tư kinh doanh.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8. </w:t>
      </w:r>
      <w:r w:rsidRPr="002B6DD3">
        <w:rPr>
          <w:rFonts w:ascii="Times New Roman" w:eastAsia="Times New Roman" w:hAnsi="Times New Roman" w:cs="Times New Roman"/>
          <w:i/>
          <w:iCs/>
          <w:color w:val="333333"/>
          <w:sz w:val="21"/>
          <w:szCs w:val="21"/>
        </w:rPr>
        <w:t>Hợp đồng đầu tư theo hình thức đối tác công tư </w:t>
      </w:r>
      <w:r w:rsidRPr="002B6DD3">
        <w:rPr>
          <w:rFonts w:ascii="Times New Roman" w:eastAsia="Times New Roman" w:hAnsi="Times New Roman" w:cs="Times New Roman"/>
          <w:color w:val="333333"/>
          <w:sz w:val="21"/>
          <w:szCs w:val="21"/>
        </w:rPr>
        <w:t>(sau đây gọi là hợp đồng PPP) là hợp đồng được ký kết giữa cơ quan nhà nước có thẩm quyền và nhà đầu tư, doanh nghiệp dự án để thực hiện dự án đầu tư theo quy định tại Điều 27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9. </w:t>
      </w:r>
      <w:r w:rsidRPr="002B6DD3">
        <w:rPr>
          <w:rFonts w:ascii="Times New Roman" w:eastAsia="Times New Roman" w:hAnsi="Times New Roman" w:cs="Times New Roman"/>
          <w:i/>
          <w:iCs/>
          <w:color w:val="333333"/>
          <w:sz w:val="21"/>
          <w:szCs w:val="21"/>
        </w:rPr>
        <w:t>Hợp đồng hợp tác kinh doanh </w:t>
      </w:r>
      <w:r w:rsidRPr="002B6DD3">
        <w:rPr>
          <w:rFonts w:ascii="Times New Roman" w:eastAsia="Times New Roman" w:hAnsi="Times New Roman" w:cs="Times New Roman"/>
          <w:color w:val="333333"/>
          <w:sz w:val="21"/>
          <w:szCs w:val="21"/>
        </w:rPr>
        <w:t>(sau đây gọi là hợp đồng BCC) là hợp đồng được ký giữa các nhà đầu tư nhằm hợp tác kinh doanh phân chia lợi nhuận, phân chia sản phẩm mà không thành lập tổ chức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10. </w:t>
      </w:r>
      <w:r w:rsidRPr="002B6DD3">
        <w:rPr>
          <w:rFonts w:ascii="Times New Roman" w:eastAsia="Times New Roman" w:hAnsi="Times New Roman" w:cs="Times New Roman"/>
          <w:i/>
          <w:iCs/>
          <w:color w:val="333333"/>
          <w:sz w:val="21"/>
          <w:szCs w:val="21"/>
        </w:rPr>
        <w:t>Khu chế xuất </w:t>
      </w:r>
      <w:r w:rsidRPr="002B6DD3">
        <w:rPr>
          <w:rFonts w:ascii="Times New Roman" w:eastAsia="Times New Roman" w:hAnsi="Times New Roman" w:cs="Times New Roman"/>
          <w:color w:val="333333"/>
          <w:sz w:val="21"/>
          <w:szCs w:val="21"/>
        </w:rPr>
        <w:t>là khu công nghiệp chuyên sản xuất hàng xuất khẩu, thực hiện dịch vụ cho sản xuất hàng xuất khẩu và hoạt động xuất khẩu.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11</w:t>
      </w:r>
      <w:r w:rsidRPr="002B6DD3">
        <w:rPr>
          <w:rFonts w:ascii="Times New Roman" w:eastAsia="Times New Roman" w:hAnsi="Times New Roman" w:cs="Times New Roman"/>
          <w:i/>
          <w:iCs/>
          <w:color w:val="333333"/>
          <w:sz w:val="21"/>
          <w:szCs w:val="21"/>
        </w:rPr>
        <w:t>. Khu công nghiệp </w:t>
      </w:r>
      <w:r w:rsidRPr="002B6DD3">
        <w:rPr>
          <w:rFonts w:ascii="Times New Roman" w:eastAsia="Times New Roman" w:hAnsi="Times New Roman" w:cs="Times New Roman"/>
          <w:color w:val="333333"/>
          <w:sz w:val="21"/>
          <w:szCs w:val="21"/>
        </w:rPr>
        <w:t>là khu vực có ranh giới địa lý xác định, chuyên sản xuất hàng công nghiệp và thực hiện dịch vụ cho sản xuất công nghiệp.</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12. </w:t>
      </w:r>
      <w:r w:rsidRPr="002B6DD3">
        <w:rPr>
          <w:rFonts w:ascii="Times New Roman" w:eastAsia="Times New Roman" w:hAnsi="Times New Roman" w:cs="Times New Roman"/>
          <w:i/>
          <w:iCs/>
          <w:color w:val="333333"/>
          <w:sz w:val="21"/>
          <w:szCs w:val="21"/>
        </w:rPr>
        <w:t>Khu kinh tế </w:t>
      </w:r>
      <w:r w:rsidRPr="002B6DD3">
        <w:rPr>
          <w:rFonts w:ascii="Times New Roman" w:eastAsia="Times New Roman" w:hAnsi="Times New Roman" w:cs="Times New Roman"/>
          <w:color w:val="333333"/>
          <w:sz w:val="21"/>
          <w:szCs w:val="21"/>
        </w:rPr>
        <w:t>là khu vực có ranh giới địa lý xác định, gồm nhiều khu chức năng, được thành lập để thực hiện các mục tiêu thu hút đầu tư, phát triển kinh tế - xã hội và bảo vệ quốc phòng, an ninh.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13. </w:t>
      </w:r>
      <w:r w:rsidRPr="002B6DD3">
        <w:rPr>
          <w:rFonts w:ascii="Times New Roman" w:eastAsia="Times New Roman" w:hAnsi="Times New Roman" w:cs="Times New Roman"/>
          <w:i/>
          <w:iCs/>
          <w:color w:val="333333"/>
          <w:sz w:val="21"/>
          <w:szCs w:val="21"/>
        </w:rPr>
        <w:t>Nhà đầu tư </w:t>
      </w:r>
      <w:r w:rsidRPr="002B6DD3">
        <w:rPr>
          <w:rFonts w:ascii="Times New Roman" w:eastAsia="Times New Roman" w:hAnsi="Times New Roman" w:cs="Times New Roman"/>
          <w:color w:val="333333"/>
          <w:sz w:val="21"/>
          <w:szCs w:val="21"/>
        </w:rPr>
        <w:t>là tổ chức, cá nhân thực hiện hoạt động đầu tư kinh doanh, gồm nhà đầu tư trong nước, nhà đầu tư nước ngoài và tổ chức kinh tế có vốn đầu tư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14. </w:t>
      </w:r>
      <w:r w:rsidRPr="002B6DD3">
        <w:rPr>
          <w:rFonts w:ascii="Times New Roman" w:eastAsia="Times New Roman" w:hAnsi="Times New Roman" w:cs="Times New Roman"/>
          <w:i/>
          <w:iCs/>
          <w:color w:val="333333"/>
          <w:sz w:val="21"/>
          <w:szCs w:val="21"/>
        </w:rPr>
        <w:t>Nhà đầu tư nước ngoài </w:t>
      </w:r>
      <w:r w:rsidRPr="002B6DD3">
        <w:rPr>
          <w:rFonts w:ascii="Times New Roman" w:eastAsia="Times New Roman" w:hAnsi="Times New Roman" w:cs="Times New Roman"/>
          <w:color w:val="333333"/>
          <w:sz w:val="21"/>
          <w:szCs w:val="21"/>
        </w:rPr>
        <w:t>là cá nhân có quốc tịch nước ngoài, tổ chức thành lập theo pháp luật nước ngoài thực hiện hoạt động đầu tư kinh doanh tại Việt Nam.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15. </w:t>
      </w:r>
      <w:r w:rsidRPr="002B6DD3">
        <w:rPr>
          <w:rFonts w:ascii="Times New Roman" w:eastAsia="Times New Roman" w:hAnsi="Times New Roman" w:cs="Times New Roman"/>
          <w:i/>
          <w:iCs/>
          <w:color w:val="333333"/>
          <w:sz w:val="21"/>
          <w:szCs w:val="21"/>
        </w:rPr>
        <w:t>Nhà đầu tư trong nước </w:t>
      </w:r>
      <w:r w:rsidRPr="002B6DD3">
        <w:rPr>
          <w:rFonts w:ascii="Times New Roman" w:eastAsia="Times New Roman" w:hAnsi="Times New Roman" w:cs="Times New Roman"/>
          <w:color w:val="333333"/>
          <w:sz w:val="21"/>
          <w:szCs w:val="21"/>
        </w:rPr>
        <w:t>là cá nhân có quốc tịch Việt Nam, tổ chức kinh tế không có nhà đầu tư nước ngoài là thành viên hoặc cổ đông.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16. </w:t>
      </w:r>
      <w:r w:rsidRPr="002B6DD3">
        <w:rPr>
          <w:rFonts w:ascii="Times New Roman" w:eastAsia="Times New Roman" w:hAnsi="Times New Roman" w:cs="Times New Roman"/>
          <w:i/>
          <w:iCs/>
          <w:color w:val="333333"/>
          <w:sz w:val="21"/>
          <w:szCs w:val="21"/>
        </w:rPr>
        <w:t>Tổ chức kinh tế </w:t>
      </w:r>
      <w:r w:rsidRPr="002B6DD3">
        <w:rPr>
          <w:rFonts w:ascii="Times New Roman" w:eastAsia="Times New Roman" w:hAnsi="Times New Roman" w:cs="Times New Roman"/>
          <w:color w:val="333333"/>
          <w:sz w:val="21"/>
          <w:szCs w:val="21"/>
        </w:rPr>
        <w:t>là tổ chức được thành lập và hoạt động theo quy định của pháp luật Việt Nam, gồm doanh nghiệp, hợp tác xã, liên hiệp hợp tác xã và các tổ chức khác thực hiện hoạt động đầu tư kinh doanh.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17. </w:t>
      </w:r>
      <w:r w:rsidRPr="002B6DD3">
        <w:rPr>
          <w:rFonts w:ascii="Times New Roman" w:eastAsia="Times New Roman" w:hAnsi="Times New Roman" w:cs="Times New Roman"/>
          <w:i/>
          <w:iCs/>
          <w:color w:val="333333"/>
          <w:sz w:val="21"/>
          <w:szCs w:val="21"/>
        </w:rPr>
        <w:t>Tổ chức kinh tế có vốn đầu tư nước ngoài </w:t>
      </w:r>
      <w:r w:rsidRPr="002B6DD3">
        <w:rPr>
          <w:rFonts w:ascii="Times New Roman" w:eastAsia="Times New Roman" w:hAnsi="Times New Roman" w:cs="Times New Roman"/>
          <w:color w:val="333333"/>
          <w:sz w:val="21"/>
          <w:szCs w:val="21"/>
        </w:rPr>
        <w:t>là tổ chức kinh tế có nhà đầu tư nước ngoài là thành viên hoặc cổ đông.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18. </w:t>
      </w:r>
      <w:r w:rsidRPr="002B6DD3">
        <w:rPr>
          <w:rFonts w:ascii="Times New Roman" w:eastAsia="Times New Roman" w:hAnsi="Times New Roman" w:cs="Times New Roman"/>
          <w:i/>
          <w:iCs/>
          <w:color w:val="333333"/>
          <w:sz w:val="21"/>
          <w:szCs w:val="21"/>
        </w:rPr>
        <w:t>Vốn đầu tư </w:t>
      </w:r>
      <w:r w:rsidRPr="002B6DD3">
        <w:rPr>
          <w:rFonts w:ascii="Times New Roman" w:eastAsia="Times New Roman" w:hAnsi="Times New Roman" w:cs="Times New Roman"/>
          <w:color w:val="333333"/>
          <w:sz w:val="21"/>
          <w:szCs w:val="21"/>
        </w:rPr>
        <w:t>là tiền và tài sản khác để thực hiện hoạt động đầu tư kinh doanh.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9" w:name="dieu_4"/>
      <w:r w:rsidRPr="002B6DD3">
        <w:rPr>
          <w:rFonts w:ascii="Times New Roman" w:eastAsia="Times New Roman" w:hAnsi="Times New Roman" w:cs="Times New Roman"/>
          <w:b/>
          <w:bCs/>
          <w:color w:val="000000"/>
          <w:sz w:val="21"/>
          <w:szCs w:val="21"/>
        </w:rPr>
        <w:t>Điều 4. Áp dụng Luật Đầu tư, các luật có liên quan và điều ước quốc tế</w:t>
      </w:r>
      <w:bookmarkEnd w:id="9"/>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Hoạt động đầu tư kinh doanh trên lãnh thổ Việt Nam phải tuân thủ quy định của Luật này và luật khác có liên quan.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Trường hợp có quy định khác nhau giữa Luật này và luật khác về ngành, nghề cấm đầu tư kinh doanh, ngành, nghề đầu tư kinh doanh có điều kiện, trình tự, thủ tục đầu tư thì thực hiện theo quy định của Luật này, trừ trình tự, thủ tục đầu tư kinh doanh theo quy định tại Luật Chứng khoán, Luật Các tổ chức tín dụng, Luật Kinh doanh bảo hiểm và Luật Dầu khí.</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Trường hợp điều ước quốc tế mà Cộng hòa xã hội chủ nghĩa Việt Nam là thành viên có quy định khác với quy định của Luật này thì áp dụng theo quy định của điều ước quốc tế đó.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Đối với hợp đồng trong đó có ít nhất một bên tham gia là nhà đầu tư nước ngoài hoặc tổ chức kinh tế quy định tại khoản 1 Điều 23 của Luật này, các bên có thể thỏa thuận trong hợp đồng việc áp dụng pháp luật nước ngoài hoặc tập quán đầu tư quốc tế nếu thỏa thuận đó không trái với quy định của pháp luật Việt Nam.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10" w:name="dieu_5"/>
      <w:r w:rsidRPr="002B6DD3">
        <w:rPr>
          <w:rFonts w:ascii="Times New Roman" w:eastAsia="Times New Roman" w:hAnsi="Times New Roman" w:cs="Times New Roman"/>
          <w:b/>
          <w:bCs/>
          <w:color w:val="000000"/>
          <w:sz w:val="21"/>
          <w:szCs w:val="21"/>
        </w:rPr>
        <w:t>Điều 5. Chính sách về đầu tư kinh doanh</w:t>
      </w:r>
      <w:bookmarkEnd w:id="10"/>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được quyền thực hiện hoạt động đầu tư kinh doanh trong các ngành, nghề mà Luật này không cấm.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Nhà đầu tư được tự chủ quyết định hoạt động đầu tư kinh doanh theo quy định của Luật này và quy định khác của pháp luật có liên quan; được tiếp cận, sử dụng các nguồn vốn tín dụng, quỹ hỗ trợ, sử dụng đất đai và tài nguyên khác theo quy định của pháp luật.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Nhà nước công nhận và bảo hộ quyền sở hữu về tài sản, vốn đầu tư, thu nhập và các quyền, lợi ích hợp pháp khác của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Nhà nước đối xử bình đẳng giữa các nhà đầu tư; có chính sách khuyến khích và tạo điều kiện thuận lợi để nhà đầu tư thực hiện hoạt động đầu tư kinh doanh, phát triển bền vững các ngành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Nhà nước tôn trọng và thực hiện các điều ước quốc tế liên quan đến đầu tư kinh doanh mà Cộng hòa xã hội chủ nghĩa Việt Nam là thành viên.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11" w:name="dieu_6"/>
      <w:r w:rsidRPr="002B6DD3">
        <w:rPr>
          <w:rFonts w:ascii="Times New Roman" w:eastAsia="Times New Roman" w:hAnsi="Times New Roman" w:cs="Times New Roman"/>
          <w:b/>
          <w:bCs/>
          <w:color w:val="000000"/>
          <w:sz w:val="21"/>
          <w:szCs w:val="21"/>
        </w:rPr>
        <w:t>Điều 6. Ngành, nghề cấm đầu tư kinh doanh</w:t>
      </w:r>
      <w:bookmarkEnd w:id="11"/>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Cấm các hoạt động đầu tư kinh doanh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Kinh doanh các chất ma túy theo quy định tại Phụ lục 1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Kinh doanh các loại hóa chất, khoáng vật quy định tại Phụ lục 2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Kinh doanh mẫu vật các loại thực vật, động vật hoang dã theo quy định tại Phụ lục 1 của Công ước về buôn bán quốc tế các loài thực vật, động vật hoang dã nguy cấp; mẫu vật các loại động vật, thực vật hoang dã nguy cấp, quý hiếm Nhóm I có nguồn gốc từ tự nhiên theo quy định tại Phụ lục 3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Kinh doanh mại dâm;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Mua, bán người, mô, bộ phận cơ thể người;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Hoạt động kinh doanh liên quan đến sinh sản vô tính trên người;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w:t>
      </w:r>
      <w:bookmarkStart w:id="12" w:name="_ftnref2"/>
      <w:bookmarkEnd w:id="12"/>
      <w:r w:rsidRPr="002B6DD3">
        <w:rPr>
          <w:rFonts w:ascii="Times New Roman" w:eastAsia="Times New Roman" w:hAnsi="Times New Roman" w:cs="Times New Roman"/>
          <w:color w:val="333333"/>
          <w:sz w:val="21"/>
          <w:szCs w:val="21"/>
        </w:rPr>
        <w:fldChar w:fldCharType="begin"/>
      </w:r>
      <w:r w:rsidRPr="002B6DD3">
        <w:rPr>
          <w:rFonts w:ascii="Times New Roman" w:eastAsia="Times New Roman" w:hAnsi="Times New Roman" w:cs="Times New Roman"/>
          <w:color w:val="333333"/>
          <w:sz w:val="21"/>
          <w:szCs w:val="21"/>
        </w:rPr>
        <w:instrText xml:space="preserve"> HYPERLINK "https://thukyluat.vn/vb/van-ban-hop-nhat-04-vbhn-vpqh-2017-luat-dau-tu-2014-58863.html" \l "_ftn2" \o "" </w:instrText>
      </w:r>
      <w:r w:rsidRPr="002B6DD3">
        <w:rPr>
          <w:rFonts w:ascii="Times New Roman" w:eastAsia="Times New Roman" w:hAnsi="Times New Roman" w:cs="Times New Roman"/>
          <w:color w:val="333333"/>
          <w:sz w:val="21"/>
          <w:szCs w:val="21"/>
        </w:rPr>
        <w:fldChar w:fldCharType="separate"/>
      </w:r>
      <w:r w:rsidRPr="002B6DD3">
        <w:rPr>
          <w:rFonts w:ascii="Times New Roman" w:eastAsia="Times New Roman" w:hAnsi="Times New Roman" w:cs="Times New Roman"/>
          <w:color w:val="000000"/>
          <w:sz w:val="21"/>
          <w:szCs w:val="21"/>
        </w:rPr>
        <w:t>2</w:t>
      </w:r>
      <w:r w:rsidRPr="002B6DD3">
        <w:rPr>
          <w:rFonts w:ascii="Times New Roman" w:eastAsia="Times New Roman" w:hAnsi="Times New Roman" w:cs="Times New Roman"/>
          <w:color w:val="333333"/>
          <w:sz w:val="21"/>
          <w:szCs w:val="21"/>
        </w:rPr>
        <w:fldChar w:fldCharType="end"/>
      </w:r>
      <w:r w:rsidRPr="002B6DD3">
        <w:rPr>
          <w:rFonts w:ascii="Times New Roman" w:eastAsia="Times New Roman" w:hAnsi="Times New Roman" w:cs="Times New Roman"/>
          <w:color w:val="333333"/>
          <w:sz w:val="21"/>
          <w:szCs w:val="21"/>
        </w:rPr>
        <w:t> Kinh doanh pháo nổ.</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Việc sản xuất, sử dụng sản phẩm quy định tại các điểm a, b và c khoản 1 Điều này trong phân tích, kiểm nghiệm, nghiên cứu khoa học, y tế, sản xuất dược phẩm, điều tra tội phạm, bảo vệ quốc phòng, an ninh thực hiện theo quy định của Chính phủ.</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13" w:name="dieu_7"/>
      <w:r w:rsidRPr="002B6DD3">
        <w:rPr>
          <w:rFonts w:ascii="Times New Roman" w:eastAsia="Times New Roman" w:hAnsi="Times New Roman" w:cs="Times New Roman"/>
          <w:b/>
          <w:bCs/>
          <w:color w:val="000000"/>
          <w:sz w:val="21"/>
          <w:szCs w:val="21"/>
        </w:rPr>
        <w:t>Điều 7. Ngành, nghề đầu tư kinh doanh có điều kiện</w:t>
      </w:r>
      <w:bookmarkEnd w:id="13"/>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Ngành, nghề đầu tư kinh doanh có điều kiện là ngành, nghề mà việc thực hiện hoạt động đầu tư kinh doanh trong ngành, nghề đó phải đáp ứng điều kiện vì lý do quốc phòng, an ninh quốc gia, trật tự, an toàn xã hội, đạo đức xã hội, sức khỏe của cộng đồng.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Danh mục ngành, nghề đầu tư kinh doanh có điều kiện được quy định tại Phụ lục 4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Điều kiện đầu tư kinh doanh đối với ngành, nghề quy định tại khoản 2 Điều này được quy định tại các luật, pháp lệnh, nghị định và điều ước quốc tế mà Cộng hòa xã hội chủ nghĩa Việt Nam là thành viên. Bộ, cơ quan ngang bộ, Hội đồng nhân dân, Ủy ban nhân dân các cấp, cơ quan, tổ chức, cá nhân khác không được ban hành quy định về điều kiện đầu tư kinh doanh.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Điều kiện đầu tư kinh doanh phải được quy định phù hợp với mục tiêu quy định tại khoản 1 Điều này và phải bảo đảm công khai, minh bạch, khách quan, tiết kiệm thời gian, chi phí tuân thủ của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Ngành, nghề đầu tư kinh doanh có điều kiện và điều kiện đầu tư kinh doanh đối với ngành, nghề đó phải được đăng tải trên Cổng thông tin đăng ký doanh nghiệp quốc gia.</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6. Chính phủ quy định chi tiết việc công bố và kiểm soát điều kiện đầu tư kinh doanh.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14" w:name="dieu_8"/>
      <w:r w:rsidRPr="002B6DD3">
        <w:rPr>
          <w:rFonts w:ascii="Times New Roman" w:eastAsia="Times New Roman" w:hAnsi="Times New Roman" w:cs="Times New Roman"/>
          <w:b/>
          <w:bCs/>
          <w:color w:val="000000"/>
          <w:sz w:val="21"/>
          <w:szCs w:val="21"/>
        </w:rPr>
        <w:t>Điều 8. Sửa đổi, bổ sung ngành, nghề cấm đầu tư kinh doanh, Danh mục ngành, nghề đầu tư kinh doanh có điều kiện</w:t>
      </w:r>
      <w:bookmarkEnd w:id="14"/>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Căn cứ điều kiện kinh tế - xã hội và yêu cầu quản lý nhà nước trong từng thời kỳ, Chính phủ rà soát các ngành, nghề cấm đầu tư kinh doanh, Danh mục ngành, nghề đầu tư kinh doanh có điều kiện và trình Quốc hội sửa đổi, bổ sung Điều 6 và Điều 7 của Luật này theo thủ tục rút gọn.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15" w:name="chuong_2"/>
      <w:r w:rsidRPr="002B6DD3">
        <w:rPr>
          <w:rFonts w:ascii="Times New Roman" w:eastAsia="Times New Roman" w:hAnsi="Times New Roman" w:cs="Times New Roman"/>
          <w:b/>
          <w:bCs/>
          <w:color w:val="000000"/>
          <w:sz w:val="21"/>
          <w:szCs w:val="21"/>
        </w:rPr>
        <w:t>Chương II</w:t>
      </w:r>
      <w:bookmarkEnd w:id="15"/>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16" w:name="chuong_2_name"/>
      <w:r w:rsidRPr="002B6DD3">
        <w:rPr>
          <w:rFonts w:ascii="Times New Roman" w:eastAsia="Times New Roman" w:hAnsi="Times New Roman" w:cs="Times New Roman"/>
          <w:b/>
          <w:bCs/>
          <w:color w:val="000000"/>
          <w:sz w:val="24"/>
          <w:szCs w:val="24"/>
        </w:rPr>
        <w:t>BẢO ĐẢM ĐẦU TƯ</w:t>
      </w:r>
      <w:bookmarkEnd w:id="16"/>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17" w:name="dieu_9"/>
      <w:r w:rsidRPr="002B6DD3">
        <w:rPr>
          <w:rFonts w:ascii="Times New Roman" w:eastAsia="Times New Roman" w:hAnsi="Times New Roman" w:cs="Times New Roman"/>
          <w:b/>
          <w:bCs/>
          <w:color w:val="000000"/>
          <w:sz w:val="21"/>
          <w:szCs w:val="21"/>
        </w:rPr>
        <w:t>Điều 9. Bảo đảm quyền sở hữu tài sản</w:t>
      </w:r>
      <w:bookmarkEnd w:id="17"/>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Tài sản hợp pháp của nhà đầu tư không bị quốc hữu hóa hoặc bị tịch thu bằng biện pháp hành chính.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Trường hợp Nhà nước trưng mua, trưng dụng tài sản vì lý do quốc phòng, an ninh hoặc vì lợi ích quốc gia, tình trạng khẩn cấp, phòng, chống thiên tai thì nhà đầu tư được thanh toán, bồi thường theo quy định của pháp luật về trưng mua, trưng dụng tài sản và quy định khác của pháp luật có liên quan.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18" w:name="dieu_10"/>
      <w:r w:rsidRPr="002B6DD3">
        <w:rPr>
          <w:rFonts w:ascii="Times New Roman" w:eastAsia="Times New Roman" w:hAnsi="Times New Roman" w:cs="Times New Roman"/>
          <w:b/>
          <w:bCs/>
          <w:color w:val="000000"/>
          <w:sz w:val="21"/>
          <w:szCs w:val="21"/>
        </w:rPr>
        <w:t>Điều 10. Bảo đảm hoạt động đầu tư kinh doanh</w:t>
      </w:r>
      <w:bookmarkEnd w:id="18"/>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nước không bắt buộc nhà đầu tư phải thực hiện những yêu cầu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Ưu tiên mua, sử dụng hàng hóa, dịch vụ trong nước hoặc phải mua, sử dụng hàng hóa, dịch vụ từ nhà sản xuất hoặc cung ứng dịch vụ trong nước;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Xuất khẩu hàng hóa hoặc dịch vụ đạt một tỷ lệ nhất định; hạn chế số lượng, giá trị, loại hàng hóa và dịch vụ xuất khẩu hoặc sản xuất, cung ứng trong nước;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Nhập khẩu hàng hóa với số lượng và giá trị tương ứng với số lượng và giá trị hàng hóa xuất khẩu hoặc phải tự cân đối ngoại tệ từ nguồn xuất khẩu để đáp ứng nhu cầu nhập khẩu;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Đạt được tỷ lệ nội địa hóa đối với hàng hóa sản xuất trong nước;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Đạt được một mức độ hoặc giá trị nhất định trong hoạt động nghiên cứu và phát triển ở trong nước;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Cung cấp hàng hóa, dịch vụ tại một địa điểm cụ thể ở trong nước hoặc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Đặt trụ sở chính tại địa điểm theo yêu cầu của cơ quan nhà nước có thẩm quyền.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Căn cứ định hướng phát triển kinh tế - xã hội, chính sách quản lý ngoại hối và khả năng cân đối ngoại tệ trong từng thời kỳ, Thủ tướng Chính phủ quyết định việc bảo đảm đáp ứng nhu cầu ngoại tệ đối với dự án đầu tư thuộc thẩm quyền quyết định chủ trương đầu tư của Quốc hội, Thủ tướng Chính phủ và những dự án đầu tư phát triển kết cấu hạ tầng quan trọng khác.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19" w:name="dieu_11"/>
      <w:r w:rsidRPr="002B6DD3">
        <w:rPr>
          <w:rFonts w:ascii="Times New Roman" w:eastAsia="Times New Roman" w:hAnsi="Times New Roman" w:cs="Times New Roman"/>
          <w:b/>
          <w:bCs/>
          <w:color w:val="000000"/>
          <w:sz w:val="21"/>
          <w:szCs w:val="21"/>
        </w:rPr>
        <w:t>Điều 11. Bảo đảm chuyển tài sản của nhà đầu tư nước ngoài ra nước ngoài</w:t>
      </w:r>
      <w:bookmarkEnd w:id="19"/>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Sau khi thực hiện đầy đủ nghĩa vụ tài chính đối với Nhà nước Việt Nam theo quy định của pháp luật, nhà đầu tư nước ngoài được chuyển ra nước ngoài các tài sản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Vốn đầu tư, các khoản thanh lý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Thu nhập từ hoạt động đầu tư kinh doanh;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Tiền và tài sản khác thuộc sở hữu hợp pháp của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20" w:name="dieu_12"/>
      <w:r w:rsidRPr="002B6DD3">
        <w:rPr>
          <w:rFonts w:ascii="Times New Roman" w:eastAsia="Times New Roman" w:hAnsi="Times New Roman" w:cs="Times New Roman"/>
          <w:b/>
          <w:bCs/>
          <w:color w:val="000000"/>
          <w:sz w:val="21"/>
          <w:szCs w:val="21"/>
        </w:rPr>
        <w:t>Điều 12. Bảo lãnh của Chính phủ đối với một số dự án quan trọng</w:t>
      </w:r>
      <w:bookmarkEnd w:id="20"/>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Thủ tướng Chính phủ quyết định việc bảo lãnh nghĩa vụ thực hiện hợp đồng của cơ quan nhà nước có thẩm quyền hoặc doanh nghiệp nhà nước tham gia thực hiện dự án đầu tư thuộc thẩm quyền quyết định chủ trương đầu tư của Quốc hội, Thủ tướng Chính phủ và những dự án đầu tư phát triển kết cấu hạ tầng quan trọng khác.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Chính phủ quy định chi tiết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21" w:name="dieu_13"/>
      <w:r w:rsidRPr="002B6DD3">
        <w:rPr>
          <w:rFonts w:ascii="Times New Roman" w:eastAsia="Times New Roman" w:hAnsi="Times New Roman" w:cs="Times New Roman"/>
          <w:b/>
          <w:bCs/>
          <w:color w:val="000000"/>
          <w:sz w:val="21"/>
          <w:szCs w:val="21"/>
        </w:rPr>
        <w:t>Điều 13. Bảo đảm đầu tư kinh doanh trong trường hợp thay đổi pháp luật</w:t>
      </w:r>
      <w:bookmarkEnd w:id="21"/>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Trường hợp văn bản pháp luật mới được ban hành quy định ưu đãi đầu tư cao hơn ưu đãi đầu tư mà nhà đầu tư đang được hưởng thì nhà đầu tư được hưởng ưu đãi đầu tư theo quy định của văn bản pháp luật mới cho thời gian hưởng ưu đãi còn lại của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Trường hợp văn bản pháp luật mới được ban hành quy định ưu đãi đầu tư thấp hơn ưu đãi đầu tư mà nhà đầu tư được hưởng trước đó thì nhà đầu tư được tiếp tục áp dụng ưu đãi đầu tư theo quy định trước đó cho thời gian hưởng ưu đãi còn lại của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Quy định tại khoản 2 Điều này không áp dụng trong trường hợp thay đổi quy định của văn bản pháp luật vì lý do quốc phòng, an ninh quốc gia, trật tự, an toàn xã hội, đạo đức xã hội, sức khỏe của cộng đồng, bảo vệ môi trường.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Trường hợp nhà đầu tư không được tiếp tục áp dụng ưu đãi đầu tư theo quy định tại khoản 3 Điều này thì được xem xét giải quyết bằng một hoặc một số biện pháp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Khấu trừ thiệt hại thực tế của nhà đầu tư vào thu nhập chịu thuế;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Điều chỉnh mục tiêu hoạt động của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Hỗ trợ nhà đầu tư khắc phục thiệt hại.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Đối với biện pháp bảo đảm đầu tư quy định tại khoản 4 Điều này, nhà đầu tư phải có yêu cầu bằng văn bản trong thời hạn 03 năm kể từ ngày văn bản pháp luật mới có hiệu lực thi hành.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22" w:name="dieu_14"/>
      <w:r w:rsidRPr="002B6DD3">
        <w:rPr>
          <w:rFonts w:ascii="Times New Roman" w:eastAsia="Times New Roman" w:hAnsi="Times New Roman" w:cs="Times New Roman"/>
          <w:b/>
          <w:bCs/>
          <w:color w:val="000000"/>
          <w:sz w:val="21"/>
          <w:szCs w:val="21"/>
        </w:rPr>
        <w:t>Điều 14. Giải quyết tranh chấp trong hoạt động đầu tư kinh doanh</w:t>
      </w:r>
      <w:bookmarkEnd w:id="22"/>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Tranh chấp liên quan đến hoạt động đầu tư kinh doanh tại Việt Nam được giải quyết thông qua thương lượng, hòa giải. Trường hợp không thương lượng, hòa giải được thì tranh chấp được giải quyết tại Trọng tài hoặc Tòa án theo quy định tại các khoản 2, 3 và 4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Tranh chấp giữa các nhà đầu tư trong nước, tổ chức kinh tế có vốn đầu tư nước ngoài hoặc giữa nhà đầu tư trong nước, tổ chức kinh tế có vốn đầu tư nước ngoài với cơ quan nhà nước có thẩm quyền liên quan đến hoạt động đầu tư kinh doanh trên lãnh thổ Việt Nam được giải quyết thông qua Trọng tài Việt Nam hoặc Tòa án Việt Nam, trừ trường hợp quy định tại khoản 3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Tranh chấp giữa các nhà đầu tư trong đó có ít nhất một bên là nhà đầu tư nước ngoài hoặc tổ chức kinh tế quy định tại khoản 1 Điều 23 của Luật này được giải quyết thông qua một trong những cơ quan, tổ chức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Tòa án Việt Nam;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Trọng tài Việt Nam;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Trọng tài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Trọng tài quốc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Trọng tài do các bên tranh chấp thỏa thuận thành lập.</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Tranh chấp giữa nhà đầu tư nước ngoài với cơ quan nhà nước có thẩm quyền liên quan đến hoạt động đầu tư kinh doanh trên lãnh thổ Việt Nam được giải quyết thông qua Trọng tài Việt Nam hoặc Tòa án Việt Nam, trừ trường hợp có thỏa thuận khác theo hợp đồng hoặc điều ước quốc tế mà Cộng hòa xã hội chủ nghĩa Việt Nam là thành viên có quy định khác.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23" w:name="chuong_3"/>
      <w:r w:rsidRPr="002B6DD3">
        <w:rPr>
          <w:rFonts w:ascii="Times New Roman" w:eastAsia="Times New Roman" w:hAnsi="Times New Roman" w:cs="Times New Roman"/>
          <w:b/>
          <w:bCs/>
          <w:color w:val="000000"/>
          <w:sz w:val="21"/>
          <w:szCs w:val="21"/>
        </w:rPr>
        <w:t>Chương III</w:t>
      </w:r>
      <w:bookmarkEnd w:id="23"/>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24" w:name="chuong_3_name"/>
      <w:r w:rsidRPr="002B6DD3">
        <w:rPr>
          <w:rFonts w:ascii="Times New Roman" w:eastAsia="Times New Roman" w:hAnsi="Times New Roman" w:cs="Times New Roman"/>
          <w:b/>
          <w:bCs/>
          <w:color w:val="000000"/>
          <w:sz w:val="24"/>
          <w:szCs w:val="24"/>
        </w:rPr>
        <w:t>ƯU ĐÃI VÀ HỖ TRỢ ĐẦU TƯ</w:t>
      </w:r>
      <w:bookmarkEnd w:id="24"/>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25" w:name="muc_1"/>
      <w:r w:rsidRPr="002B6DD3">
        <w:rPr>
          <w:rFonts w:ascii="Times New Roman" w:eastAsia="Times New Roman" w:hAnsi="Times New Roman" w:cs="Times New Roman"/>
          <w:b/>
          <w:bCs/>
          <w:color w:val="000000"/>
          <w:sz w:val="21"/>
          <w:szCs w:val="21"/>
        </w:rPr>
        <w:t>Mục 1. ƯU ĐÃI ĐẦU TƯ</w:t>
      </w:r>
      <w:bookmarkEnd w:id="25"/>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26" w:name="dieu_15"/>
      <w:r w:rsidRPr="002B6DD3">
        <w:rPr>
          <w:rFonts w:ascii="Times New Roman" w:eastAsia="Times New Roman" w:hAnsi="Times New Roman" w:cs="Times New Roman"/>
          <w:b/>
          <w:bCs/>
          <w:color w:val="000000"/>
          <w:sz w:val="21"/>
          <w:szCs w:val="21"/>
        </w:rPr>
        <w:t>Điều 15. Hình thức và đối tượng áp dụng ưu đãi đầu tư</w:t>
      </w:r>
      <w:bookmarkEnd w:id="26"/>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Hình thức áp dụng ưu đãi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Áp dụng mức thuế suất thuế thu nhập doanh nghiệp thấp hơn mức thuế suất thông thường có thời hạn hoặc toàn bộ thời gian thực hiện dự án đầu tư; miễn, giảm thuế thu nhập doanh nghiệp;</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Miễn thuế nhập khẩu đối với hàng hóa nhập khẩu để tạo tài sản cố định; nguyên liệu, vật tư, linh kiện để thực hiện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Miễn, giảm tiền thuê đất, tiền sử dụng đất, thuế sử dụng đất.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Đối tượng được hưởng ưu đãi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Dự án đầu tư thuộc ngành, nghề ưu đãi đầu tư theo quy định tại khoản 1 Điều 16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Dự án đầu tư tại địa bàn ưu đãi đầu tư theo quy định tại khoản 2 Điều 16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Dự án đầu tư có quy mô vốn từ 6.000 tỷ đồng trở lên, thực hiện giải ngân tối thiểu 6.000 tỷ đồng trong thời hạn 03 năm kể từ ngày được cấp Giấy chứng nhận đăng ký đầu tư hoặc quyết định chủ trương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Dự án đầu tư tại vùng nông thôn sử dụng từ 500 lao động trở lên;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Doanh nghiệp công nghệ cao, doanh nghiệp khoa học và công nghệ, tổ chức khoa học và công nghệ.</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Ưu đãi đầu tư được áp dụng đối với dự án đầu tư mới và dự án đầu tư mở rộng. Mức ưu đãi cụ thể đối với từng loại ưu đãi đầu tư được áp dụng theo quy định của pháp luật về thuế và pháp luật về đất đai.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Ưu đãi đầu tư đối với các đối tượng quy định tại các điểm b, c và d khoản 2 Điều này không áp dụng đối với dự án đầu tư khai thác khoáng sản; sản xuất, kinh doanh hàng hóa, dịch vụ thuộc đối tượng chịu thuế tiêu thụ đặc biệt theo quy định của Luật thuế tiêu thụ đặc biệt, trừ sản xuất ô tô.</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27" w:name="dieu_16"/>
      <w:r w:rsidRPr="002B6DD3">
        <w:rPr>
          <w:rFonts w:ascii="Times New Roman" w:eastAsia="Times New Roman" w:hAnsi="Times New Roman" w:cs="Times New Roman"/>
          <w:b/>
          <w:bCs/>
          <w:color w:val="000000"/>
          <w:sz w:val="21"/>
          <w:szCs w:val="21"/>
        </w:rPr>
        <w:t>Điều 16. Ngành, nghề ưu đãi đầu tư và địa bàn ưu đãi đầu tư</w:t>
      </w:r>
      <w:bookmarkEnd w:id="27"/>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Ngành, nghề ưu đãi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Hoạt động công nghệ cao, sản phẩm công nghiệp hỗ trợ công nghệ cao; hoạt động nghiên cứu và phát triển;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Sản xuất vật liệu mới, năng lượng mới, năng lượng sạch, năng lượng tái tạo; sản xuất sản phẩm có giá trị gia tăng từ 30% trở lên, sản phẩm tiết kiệm năng lượng;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Sản xuất sản phẩm điện tử, sản phẩm cơ khí trọng điểm, máy nông nghiệp, ô tô, phụ tùng ô tô; đóng tàu;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Sản xuất sản phẩm công nghiệp hỗ trợ cho ngành dệt may, da giày và các sản phẩm quy định tại điểm c khoản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Sản xuất sản phẩm công nghệ thông tin, phần mềm, nội dung số;</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Nuôi trồng, chế biến nông sản, lâm sản, thủy sản; trồng và bảo vệ rừng; làm muối; khai thác hải sản và dịch vụ hậu cần nghề cá; sản xuất giống cây trồng, giống vật nuôi, sản phẩm công nghệ sinh học;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Thu gom, xử lý, tái chế hoặc tái sử dụng chất thải;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h) Đầu tư phát triển và vận hành, quản lý công trình kết cấu hạ tầng; phát triển vận tải hành khách công cộng tại các đô thị;</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i) Giáo dục mầm non, giáo dục phổ thông, giáo dục nghề nghiệp;</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k) Khám bệnh, chữa bệnh; sản xuất thuốc, nguyên liệu làm thuốc, thuốc chủ yếu, thuốc thiết yếu, thuốc phòng, chống bệnh xã hội, vắc xin, sinh phẩm y tế, thuốc từ dược liệu, thuốc đông y; nghiên cứu khoa học về công nghệ bào chế, công nghệ sinh học để sản xuất các loại thuốc mới;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l) Đầu tư cơ sở luyện tập, thi đấu thể dục, thể thao cho người khuyết tật hoặc chuyên nghiệp; bảo vệ và phát huy giá trị di sản văn hóa;</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m) Đầu tư trung tâm lão khoa, tâm thần, điều trị bệnh nhân nhiễm chất độc màu da cam; trung tâm chăm sóc người cao tuổi, người khuyết tật, trẻ mồ côi, trẻ em lang thang không nơi nương tựa;</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n) Quỹ tín dụng nhân dân, tổ chức tài chính vi mô.</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o)</w:t>
      </w:r>
      <w:bookmarkStart w:id="28" w:name="_ftnref3"/>
      <w:bookmarkEnd w:id="28"/>
      <w:r w:rsidRPr="002B6DD3">
        <w:rPr>
          <w:rFonts w:ascii="Times New Roman" w:eastAsia="Times New Roman" w:hAnsi="Times New Roman" w:cs="Times New Roman"/>
          <w:color w:val="333333"/>
          <w:sz w:val="21"/>
          <w:szCs w:val="21"/>
        </w:rPr>
        <w:fldChar w:fldCharType="begin"/>
      </w:r>
      <w:r w:rsidRPr="002B6DD3">
        <w:rPr>
          <w:rFonts w:ascii="Times New Roman" w:eastAsia="Times New Roman" w:hAnsi="Times New Roman" w:cs="Times New Roman"/>
          <w:color w:val="333333"/>
          <w:sz w:val="21"/>
          <w:szCs w:val="21"/>
        </w:rPr>
        <w:instrText xml:space="preserve"> HYPERLINK "https://thukyluat.vn/vb/van-ban-hop-nhat-04-vbhn-vpqh-2017-luat-dau-tu-2014-58863.html" \l "_ftn3" \o "" </w:instrText>
      </w:r>
      <w:r w:rsidRPr="002B6DD3">
        <w:rPr>
          <w:rFonts w:ascii="Times New Roman" w:eastAsia="Times New Roman" w:hAnsi="Times New Roman" w:cs="Times New Roman"/>
          <w:color w:val="333333"/>
          <w:sz w:val="21"/>
          <w:szCs w:val="21"/>
        </w:rPr>
        <w:fldChar w:fldCharType="separate"/>
      </w:r>
      <w:r w:rsidRPr="002B6DD3">
        <w:rPr>
          <w:rFonts w:ascii="Times New Roman" w:eastAsia="Times New Roman" w:hAnsi="Times New Roman" w:cs="Times New Roman"/>
          <w:color w:val="000000"/>
          <w:sz w:val="21"/>
          <w:szCs w:val="21"/>
        </w:rPr>
        <w:t>3</w:t>
      </w:r>
      <w:r w:rsidRPr="002B6DD3">
        <w:rPr>
          <w:rFonts w:ascii="Times New Roman" w:eastAsia="Times New Roman" w:hAnsi="Times New Roman" w:cs="Times New Roman"/>
          <w:color w:val="333333"/>
          <w:sz w:val="21"/>
          <w:szCs w:val="21"/>
        </w:rPr>
        <w:fldChar w:fldCharType="end"/>
      </w:r>
      <w:r w:rsidRPr="002B6DD3">
        <w:rPr>
          <w:rFonts w:ascii="Times New Roman" w:eastAsia="Times New Roman" w:hAnsi="Times New Roman" w:cs="Times New Roman"/>
          <w:color w:val="333333"/>
          <w:sz w:val="21"/>
          <w:szCs w:val="21"/>
        </w:rPr>
        <w:t> Đầu tư kinh doanh chuỗi phân phối sản phẩm của doanh nghiệp nhỏ và vừa; đầu tư kinh doanh cơ sở kỹ thuật hỗ trợ doanh nghiệp nhỏ và vừa, cơ sở ươm tạo doanh nghiệp nhỏ và vừa; đầu tư kinh doanh khu làm việc chung hỗ trợ doanh nghiệp nhỏ và vừa khởi nghiệp sáng tạo theo quy định của pháp luật về hỗ trợ doanh nghiệp nhỏ và vừa.</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Địa bàn ưu đãi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Địa bàn có điều kiện kinh tế - xã hội khó khăn, địa bàn có điều kiện kinh tế - xã hội đặc biệt khó khăn;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Khu công nghiệp, khu chế xuất, khu công nghệ cao, khu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Căn cứ ngành, nghề và địa bàn ưu đãi đầu tư quy định tại khoản 1 và khoản 2 Điều này, Chính phủ ban hành, sửa đổi, bổ sung Danh mục ngành, nghề ưu đãi đầu tư và Danh mục địa bàn ưu đãi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29" w:name="dieu_17"/>
      <w:r w:rsidRPr="002B6DD3">
        <w:rPr>
          <w:rFonts w:ascii="Times New Roman" w:eastAsia="Times New Roman" w:hAnsi="Times New Roman" w:cs="Times New Roman"/>
          <w:b/>
          <w:bCs/>
          <w:color w:val="000000"/>
          <w:sz w:val="21"/>
          <w:szCs w:val="21"/>
        </w:rPr>
        <w:t>Điều 17. Thủ tục áp dụng ưu đãi đầu tư</w:t>
      </w:r>
      <w:bookmarkEnd w:id="29"/>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Đối với dự án được cấp Giấy chứng nhận đăng ký đầu tư, cơ quan đăng ký đầu tư ghi nội dung ưu đãi đầu tư, căn cứ và điều kiện áp dụng ưu đãi đầu tư tại Giấy chứng nhận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Đối với dự án không thuộc trường hợp cấp Giấy chứng nhận đăng ký đầu tư, nhà đầu tư được hưởng ưu đãi đầu tư nếu đáp ứng các điều kiện hưởng ưu đãi đầu tư mà không phải thực hiện thủ tục cấp Giấy chứng nhận đăng ký đầu tư. Trong trường hợp này, nhà đầu tư căn cứ điều kiện hưởng ưu đãi đầu tư quy định tại Điều 15 và Điều 16 của Luật này, quy định khác của pháp luật có liên quan để tự xác định ưu đãi đầu tư và thực hiện thủ tục hưởng ưu đãi đầu tư tại cơ quan thuế, cơ quan tài chính và cơ quan hải quan tương ứng với từng loại ưu đãi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30" w:name="dieu_18"/>
      <w:r w:rsidRPr="002B6DD3">
        <w:rPr>
          <w:rFonts w:ascii="Times New Roman" w:eastAsia="Times New Roman" w:hAnsi="Times New Roman" w:cs="Times New Roman"/>
          <w:b/>
          <w:bCs/>
          <w:color w:val="000000"/>
          <w:sz w:val="21"/>
          <w:szCs w:val="21"/>
        </w:rPr>
        <w:t>Điều 18. Mở rộng ưu đãi đầu tư</w:t>
      </w:r>
      <w:bookmarkEnd w:id="30"/>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Chính phủ trình Quốc hội quyết định áp dụng các ưu đãi đầu tư khác với các ưu đãi đầu tư được quy định trong Luật này và các luật khác trong trường hợp cần khuyến khích phát triển một ngành đặc biệt quan trọng hoặc đơn vị hành chính - kinh tế đặc biệt.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31" w:name="muc_2"/>
      <w:r w:rsidRPr="002B6DD3">
        <w:rPr>
          <w:rFonts w:ascii="Times New Roman" w:eastAsia="Times New Roman" w:hAnsi="Times New Roman" w:cs="Times New Roman"/>
          <w:b/>
          <w:bCs/>
          <w:color w:val="000000"/>
          <w:sz w:val="21"/>
          <w:szCs w:val="21"/>
        </w:rPr>
        <w:t>Mục 2. HỖ TRỢ ĐẦU TƯ</w:t>
      </w:r>
      <w:bookmarkEnd w:id="31"/>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32" w:name="dieu_19"/>
      <w:r w:rsidRPr="002B6DD3">
        <w:rPr>
          <w:rFonts w:ascii="Times New Roman" w:eastAsia="Times New Roman" w:hAnsi="Times New Roman" w:cs="Times New Roman"/>
          <w:b/>
          <w:bCs/>
          <w:color w:val="000000"/>
          <w:sz w:val="21"/>
          <w:szCs w:val="21"/>
        </w:rPr>
        <w:t>Điều 19. Hình thức hỗ trợ đầu tư</w:t>
      </w:r>
      <w:bookmarkEnd w:id="32"/>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Các hình thức hỗ trợ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Hỗ trợ phát triển hệ thống kết cấu hạ tầng kỹ thuật, hạ tầng xã hội trong và ngoài hàng rào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Hỗ trợ đào tạo, phát triển nguồn nhân lực;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Hỗ trợ tín dụng;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Hỗ trợ tiếp cận mặt bằng sản xuất, kinh doanh; hỗ trợ di dời cơ sở sản xuất ra khỏi nội thành, nội thị;</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Hỗ trợ khoa học, kỹ thuật, chuyển giao công nghệ;</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Hỗ trợ phát triển thị trường, cung cấp thông tin;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Hỗ trợ nghiên cứu và phát triển.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w:t>
      </w:r>
      <w:bookmarkStart w:id="33" w:name="_ftnref4"/>
      <w:bookmarkEnd w:id="33"/>
      <w:r w:rsidRPr="002B6DD3">
        <w:rPr>
          <w:rFonts w:ascii="Times New Roman" w:eastAsia="Times New Roman" w:hAnsi="Times New Roman" w:cs="Times New Roman"/>
          <w:color w:val="333333"/>
          <w:sz w:val="21"/>
          <w:szCs w:val="21"/>
        </w:rPr>
        <w:fldChar w:fldCharType="begin"/>
      </w:r>
      <w:r w:rsidRPr="002B6DD3">
        <w:rPr>
          <w:rFonts w:ascii="Times New Roman" w:eastAsia="Times New Roman" w:hAnsi="Times New Roman" w:cs="Times New Roman"/>
          <w:color w:val="333333"/>
          <w:sz w:val="21"/>
          <w:szCs w:val="21"/>
        </w:rPr>
        <w:instrText xml:space="preserve"> HYPERLINK "https://thukyluat.vn/vb/van-ban-hop-nhat-04-vbhn-vpqh-2017-luat-dau-tu-2014-58863.html" \l "_ftn4" \o "" </w:instrText>
      </w:r>
      <w:r w:rsidRPr="002B6DD3">
        <w:rPr>
          <w:rFonts w:ascii="Times New Roman" w:eastAsia="Times New Roman" w:hAnsi="Times New Roman" w:cs="Times New Roman"/>
          <w:color w:val="333333"/>
          <w:sz w:val="21"/>
          <w:szCs w:val="21"/>
        </w:rPr>
        <w:fldChar w:fldCharType="separate"/>
      </w:r>
      <w:r w:rsidRPr="002B6DD3">
        <w:rPr>
          <w:rFonts w:ascii="Times New Roman" w:eastAsia="Times New Roman" w:hAnsi="Times New Roman" w:cs="Times New Roman"/>
          <w:color w:val="000000"/>
          <w:sz w:val="21"/>
          <w:szCs w:val="21"/>
        </w:rPr>
        <w:t>4</w:t>
      </w:r>
      <w:r w:rsidRPr="002B6DD3">
        <w:rPr>
          <w:rFonts w:ascii="Times New Roman" w:eastAsia="Times New Roman" w:hAnsi="Times New Roman" w:cs="Times New Roman"/>
          <w:color w:val="333333"/>
          <w:sz w:val="21"/>
          <w:szCs w:val="21"/>
        </w:rPr>
        <w:fldChar w:fldCharType="end"/>
      </w:r>
      <w:r w:rsidRPr="002B6DD3">
        <w:rPr>
          <w:rFonts w:ascii="Times New Roman" w:eastAsia="Times New Roman" w:hAnsi="Times New Roman" w:cs="Times New Roman"/>
          <w:color w:val="333333"/>
          <w:sz w:val="21"/>
          <w:szCs w:val="21"/>
        </w:rPr>
        <w:t> Chính phủ quy định chi tiết các hình thức hỗ trợ đầu tư quy định tại khoản 1 Điều này đối với doanh nghiệp công nghệ cao, doanh nghiệp khoa học và công nghệ, tổ chức khoa học và công nghệ, doanh nghiệp đầu tư vào nông nghiệp, nông thôn, doanh nghiệp đầu tư vào giáo dục, phổ biến pháp luật và các đối tượng khác phù hợp với định hướng phát triển kinh tế - xã hội trong từng thời kỳ.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34" w:name="dieu_20"/>
      <w:r w:rsidRPr="002B6DD3">
        <w:rPr>
          <w:rFonts w:ascii="Times New Roman" w:eastAsia="Times New Roman" w:hAnsi="Times New Roman" w:cs="Times New Roman"/>
          <w:b/>
          <w:bCs/>
          <w:color w:val="000000"/>
          <w:sz w:val="21"/>
          <w:szCs w:val="21"/>
        </w:rPr>
        <w:t>Điều 20. Hỗ trợ phát triển hệ thống kết cấu hạ tầng khu công nghiệp, khu chế xuất, khu công nghệ cao, khu kinh tế</w:t>
      </w:r>
      <w:bookmarkEnd w:id="34"/>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Căn cứ quy hoạch tổng thể phát triển khu công nghiệp, khu chế xuất, khu công nghệ cao, khu kinh tế đã được phê duyệt, các bộ, cơ quan ngang bộ, Ủy ban nhân dân tỉnh, thành phố trực thuộc Trung ương (sau đây gọi là Ủy ban nhân dân cấp tỉnh) xây dựng kế hoạch đầu tư phát triển và tổ chức xây dựng hệ thống kết cấu hạ tầng kỹ thuật, hạ tầng xã hội ngoài hàng rào khu công nghiệp, khu chế xuất, khu công nghệ cao, các khu chức năng thuộc khu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Nhà nước hỗ trợ một phần vốn đầu tư phát triển từ ngân sách và vốn tín dụng ưu đãi để phát triển đồng bộ hệ thống kết cấu hạ tầng kỹ thuật, hạ tầng xã hội trong và ngoài hàng rào khu công nghiệp tại địa bàn kinh tế - xã hội khó khăn hoặc địa bàn kinh tế - xã hội đặc biệt khó khăn.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Nhà nước hỗ trợ một phần vốn đầu tư phát triển từ ngân sách, vốn tín dụng ưu đãi và áp dụng các phương thức huy động vốn khác để xây dựng hệ thống kết cấu hạ tầng kỹ thuật, hạ tầng xã hội trong khu kinh tế, khu công nghệ cao.</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35" w:name="dieu_21"/>
      <w:r w:rsidRPr="002B6DD3">
        <w:rPr>
          <w:rFonts w:ascii="Times New Roman" w:eastAsia="Times New Roman" w:hAnsi="Times New Roman" w:cs="Times New Roman"/>
          <w:b/>
          <w:bCs/>
          <w:color w:val="000000"/>
          <w:sz w:val="21"/>
          <w:szCs w:val="21"/>
        </w:rPr>
        <w:t>Điều 21. Phát triển nhà ở và công trình dịch vụ, tiện ích công cộng cho người lao động trong khu công nghiệp, khu công nghệ cao, khu kinh tế</w:t>
      </w:r>
      <w:bookmarkEnd w:id="35"/>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Căn cứ quy hoạch tổng thể phát triển khu công nghiệp, khu công nghệ cao, khu kinh tế đã được cấp có thẩm quyền phê duyệt, Ủy ban nhân dân cấp tỉnh lập quy hoạch và bố trí quỹ đất để phát triển nhà ở, công trình dịch vụ, tiện ích công cộng cho người lao động làm việc trong khu công nghiệp, khu công nghệ cao, khu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Đối với các địa phương gặp khó khăn trong bố trí quỹ đất phát triển nhà ở, công trình dịch vụ, tiện ích công cộng cho người lao động trong khu công nghiệp, cơ quan nhà nước có thẩm quyền quyết định việc điều chỉnh quy hoạch khu công nghiệp để dành một phần diện tích đất phát triển nhà ở, công trình dịch vụ, tiện ích công cộng.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36" w:name="chuong_4"/>
      <w:r w:rsidRPr="002B6DD3">
        <w:rPr>
          <w:rFonts w:ascii="Times New Roman" w:eastAsia="Times New Roman" w:hAnsi="Times New Roman" w:cs="Times New Roman"/>
          <w:b/>
          <w:bCs/>
          <w:color w:val="000000"/>
          <w:sz w:val="21"/>
          <w:szCs w:val="21"/>
        </w:rPr>
        <w:t>Chương IV</w:t>
      </w:r>
      <w:bookmarkEnd w:id="36"/>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37" w:name="chuong_4_name"/>
      <w:r w:rsidRPr="002B6DD3">
        <w:rPr>
          <w:rFonts w:ascii="Times New Roman" w:eastAsia="Times New Roman" w:hAnsi="Times New Roman" w:cs="Times New Roman"/>
          <w:b/>
          <w:bCs/>
          <w:color w:val="000000"/>
          <w:sz w:val="24"/>
          <w:szCs w:val="24"/>
        </w:rPr>
        <w:t>HOẠT ĐỘNG ĐẦU TƯ TẠI VIỆT NAM</w:t>
      </w:r>
      <w:bookmarkEnd w:id="37"/>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38" w:name="muc_1_1"/>
      <w:r w:rsidRPr="002B6DD3">
        <w:rPr>
          <w:rFonts w:ascii="Times New Roman" w:eastAsia="Times New Roman" w:hAnsi="Times New Roman" w:cs="Times New Roman"/>
          <w:b/>
          <w:bCs/>
          <w:color w:val="000000"/>
          <w:sz w:val="21"/>
          <w:szCs w:val="21"/>
        </w:rPr>
        <w:t>Mục 1. HÌNH THỨC ĐẦU TƯ</w:t>
      </w:r>
      <w:bookmarkEnd w:id="38"/>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39" w:name="dieu_22"/>
      <w:r w:rsidRPr="002B6DD3">
        <w:rPr>
          <w:rFonts w:ascii="Times New Roman" w:eastAsia="Times New Roman" w:hAnsi="Times New Roman" w:cs="Times New Roman"/>
          <w:b/>
          <w:bCs/>
          <w:color w:val="000000"/>
          <w:sz w:val="21"/>
          <w:szCs w:val="21"/>
        </w:rPr>
        <w:t>Điều 22. Đầu tư thành lập tổ chức kinh tế</w:t>
      </w:r>
      <w:bookmarkEnd w:id="39"/>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được thành lập tổ chức kinh tế theo quy định của pháp luật. Trước khi thành lập tổ chức kinh tế, nhà đầu tư nước ngoài phải có dự án đầu tư, thực hiện thủ tục cấp Giấy chứng nhận đăng ký đầu tư theo quy định tại Điều 37 của Luật này và phải đáp ứng các điều kiện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Tỷ lệ sở hữu vốn điều lệ quy định tại khoản 3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Hình thức đầu tư, phạm vi hoạt động, đối tác Việt Nam tham gia thực hiện hoạt động đầu tư và điều kiện khác theo quy định của điều ước quốc tế mà Cộng hòa xã hội chủ nghĩa Việt Nam là thành viên.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Nhà đầu tư nước ngoài thực hiện dự án đầu tư thông qua tổ chức kinh tế được thành lập theo quy định tại khoản 1 Điều này, trừ trường hợp đầu tư theo hình thức góp vốn, mua cổ phần, phần vốn góp hoặc đầu tư theo hợp đồng.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Nhà đầu tư nước ngoài được sở hữu vốn điều lệ không hạn chế trong tổ chức kinh tế, trừ các trường hợp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Tỷ lệ sở hữu của nhà đầu tư nước ngoài tại công ty niêm yết, công ty đại chúng, tổ chức kinh doanh chứng khoán và các quỹ đầu tư chứng khoán theo quy định của pháp luật về chứng khoán;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Tỷ lệ sở hữu của nhà đầu tư nước ngoài trong các doanh nghiệp nhà nước cổ phần hóa hoặc chuyển đổi sở hữu theo hình thức khác thực hiện theo quy định của pháp luật về cổ phần hóa và chuyển đổi doanh nghiệp nhà nước;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Tỷ lệ sở hữu của nhà đầu tư nước ngoài không thuộc quy định tại điểm a và điểm b khoản này thực hiện theo quy định khác của pháp luật có liên quan và điều ước quốc tế mà Cộng hòa xã hội chủ nghĩa Việt Nam là thành viên.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40" w:name="dieu_23"/>
      <w:r w:rsidRPr="002B6DD3">
        <w:rPr>
          <w:rFonts w:ascii="Times New Roman" w:eastAsia="Times New Roman" w:hAnsi="Times New Roman" w:cs="Times New Roman"/>
          <w:b/>
          <w:bCs/>
          <w:color w:val="000000"/>
          <w:sz w:val="21"/>
          <w:szCs w:val="21"/>
        </w:rPr>
        <w:t>Điều 23. Thực hiện hoạt động đầu tư của tổ chức kinh tế có vốn đầu tư nước ngoài</w:t>
      </w:r>
      <w:bookmarkEnd w:id="40"/>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Tổ chức kinh tế phải đáp ứng điều kiện và thực hiện thủ tục đầu tư theo quy định đối với nhà đầu tư nước ngoài khi đầu tư thành lập tổ chức kinh tế; đầu tư góp vốn, mua cổ phần, phần vốn góp của tổ chức kinh tế; đầu tư theo hợp đồng BCC thuộc một trong các trường hợp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Có nhà đầu tư nước ngoài nắm giữ từ 51% vốn điều lệ trở lên hoặc có đa số thành viên hợp danh là cá nhân nước ngoài đối với tổ chức kinh tế là công ty hợp danh;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Có tổ chức kinh tế quy định tại điểm a khoản này nắm giữ từ 51% vốn điều lệ trở lên;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Có nhà đầu tư nước ngoài và tổ chức kinh tế quy định tại điểm a khoản này nắm giữ từ 51% vốn điều lệ trở lên.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Tổ chức kinh tế có vốn đầu tư nước ngoài không thuộc trường hợp quy định tại các điểm a, b và c khoản 1 Điều này thực hiện điều kiện và thủ tục đầu tư theo quy định đối với nhà đầu tư trong nước khi đầu tư thành lập tổ chức kinh tế; đầu tư theo hình thức góp vốn, mua cổ phần, phần vốn góp của tổ chức kinh tế; đầu tư theo hình thức hợp đồng BCC.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Tổ chức kinh tế có vốn đầu tư nước ngoài đã thành lập tại Việt Nam nếu có dự án đầu tư mới thì được làm thủ tục thực hiện dự án đầu tư đó mà không nhất thiết phải thành lập tổ chức kinh tế mới.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Chính phủ quy định chi tiết trình tự, thủ tục thành lập tổ chức kinh tế để thực hiện dự án đầu tư của nhà đầu tư nước ngoài, tổ chức kinh tế có vốn đầu tư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41" w:name="dieu_24"/>
      <w:r w:rsidRPr="002B6DD3">
        <w:rPr>
          <w:rFonts w:ascii="Times New Roman" w:eastAsia="Times New Roman" w:hAnsi="Times New Roman" w:cs="Times New Roman"/>
          <w:b/>
          <w:bCs/>
          <w:color w:val="000000"/>
          <w:sz w:val="21"/>
          <w:szCs w:val="21"/>
        </w:rPr>
        <w:t>Điều 24. Đầu tư theo hình thức góp vốn, mua cổ phần, phần vốn góp vào tổ chức kinh tế</w:t>
      </w:r>
      <w:bookmarkEnd w:id="41"/>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có quyền góp vốn, mua cổ phần, phần vốn góp vào tổ chức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Nhà đầu tư nước ngoài đầu tư theo hình thức góp vốn, mua cổ phần, phần vốn góp vào tổ chức kinh tế thực hiện theo quy định tại Điều 25 và Điều 26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42" w:name="dieu_25"/>
      <w:r w:rsidRPr="002B6DD3">
        <w:rPr>
          <w:rFonts w:ascii="Times New Roman" w:eastAsia="Times New Roman" w:hAnsi="Times New Roman" w:cs="Times New Roman"/>
          <w:b/>
          <w:bCs/>
          <w:color w:val="000000"/>
          <w:sz w:val="21"/>
          <w:szCs w:val="21"/>
        </w:rPr>
        <w:t>Điều 25. Hình thức và điều kiện góp vốn, mua cổ phần, phần vốn góp vào tổ chức kinh tế</w:t>
      </w:r>
      <w:bookmarkEnd w:id="42"/>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nước ngoài được góp vốn vào tổ chức kinh tế theo các hình thức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Mua cổ phần phát hành lần đầu hoặc cổ phần phát hành thêm của công ty cổ phần;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Góp vốn vào công ty trách nhiệm hữu hạn, công ty hợp danh;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Góp vốn vào tổ chức kinh tế khác không thuộc trường hợp quy định tại điểm a và điểm b khoản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Nhà đầu tư nước ngoài mua cổ phần, phần vốn góp của tổ chức kinh tế theo các hình thức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Mua cổ phần của công ty cổ phần từ công ty hoặc cổ đông;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Mua phần vốn góp của các thành viên công ty trách nhiệm hữu hạn để trở thành thành viên của công ty trách nhiệm hữu hạn;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Mua phần vốn góp của thành viên góp vốn trong công ty hợp danh để trở thành thành viên góp vốn của công ty hợp danh;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Mua phần vốn góp của thành viên tổ chức kinh tế khác không thuộc trường hợp quy định tại các điểm a, b và c khoản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Việc góp vốn, mua cổ phần, phần vốn góp của nhà đầu tư nước ngoài theo các hình thức quy định tại khoản 1 và khoản 2 Điều này phải đáp ứng điều kiện quy định tại điểm a và điểm b khoản 1 Điều 22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43" w:name="dieu_26"/>
      <w:r w:rsidRPr="002B6DD3">
        <w:rPr>
          <w:rFonts w:ascii="Times New Roman" w:eastAsia="Times New Roman" w:hAnsi="Times New Roman" w:cs="Times New Roman"/>
          <w:b/>
          <w:bCs/>
          <w:color w:val="000000"/>
          <w:sz w:val="21"/>
          <w:szCs w:val="21"/>
        </w:rPr>
        <w:t>Điều 26. Thủ tục đầu tư theo hình thức góp vốn, mua cổ phần, phần vốn góp</w:t>
      </w:r>
      <w:bookmarkEnd w:id="43"/>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thực hiện thủ tục đăng ký góp vốn, mua cổ phần, phần vốn góp vào tổ chức kinh tế trong các trường hợp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Nhà đầu tư nước ngoài góp vốn, mua cổ phần, phần vốn góp vào tổ chức kinh tế hoạt động trong ngành, nghề đầu tư kinh doanh có điều kiện áp dụng đối với nhà đầu tư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Việc góp vốn, mua cổ phần, phần vốn góp dẫn đến nhà đầu tư nước ngoài, tổ chức kinh tế quy định tại khoản 1 Điều 23 của Luật này nắm giữ từ 51% vốn điều lệ trở lên của tổ chức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Hồ sơ đăng ký góp vốn, mua cổ phần, phần vốn góp:</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Văn bản đăng ký góp vốn, mua cổ phần, phần vốn góp gồm những nội dung: thông tin về tổ chức kinh tế mà nhà đầu tư nước ngoài dự kiến góp vốn, mua cổ phần, phần vốn góp; tỷ lệ sở hữu vốn điều lệ của nhà đầu tư nước ngoài sau khi góp vốn, mua cổ phần, phần vốn góp vào tổ chức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Thủ tục đăng ký góp vốn, mua cổ phần, phần vốn góp:</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Nhà đầu tư nộp hồ sơ quy định tại khoản 2 Điều này tại Sở Kế hoạch và Đầu tư nơi tổ chức kinh tế đặt trụ sở chính;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Trường hợp việc góp vốn, mua cổ phần, phần vốn góp của nhà đầu tư nước ngoài đáp ứng điều kiện quy định tại điểm a và điểm b khoản 1 Điều 22 của Luật này, Sở Kế hoạch và Đầu tư thông báo bằng văn bản trong thời hạn 15 ngày kể từ ngày nhận đủ hồ sơ để nhà đầu tư thực hiện thủ tục thay đổi cổ đông, thành viên theo quy định của pháp luật. Trường hợp không đáp ứng điều kiện, Sở Kế hoạch và Đầu tư thông báo bằng văn bản cho nhà đầu tư và nêu rõ lý do.</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Nhà đầu tư không thuộc trường hợp quy định tại khoản 1 Điều này thực hiện thủ tục thay đổi cổ đông, thành viên theo quy định của pháp luật khi góp vốn, mua cổ phần, phần vốn góp của tổ chức kinh tế. Trường hợp có nhu cầu đăng ký việc góp vốn, mua cổ phần, phần vốn góp của tổ chức kinh tế, nhà đầu tư thực hiện theo quy định tại khoản 3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44" w:name="dieu_27"/>
      <w:r w:rsidRPr="002B6DD3">
        <w:rPr>
          <w:rFonts w:ascii="Times New Roman" w:eastAsia="Times New Roman" w:hAnsi="Times New Roman" w:cs="Times New Roman"/>
          <w:b/>
          <w:bCs/>
          <w:color w:val="000000"/>
          <w:sz w:val="21"/>
          <w:szCs w:val="21"/>
        </w:rPr>
        <w:t>Điều 27. Đầu tư theo hình thức hợp đồng PPP</w:t>
      </w:r>
      <w:bookmarkEnd w:id="44"/>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doanh nghiệp dự án ký kết hợp đồng PPP với cơ quan nhà nước có thẩm quyền để thực hiện dự án đầu tư xây dựng mới hoặc cải tạo, nâng cấp, mở rộng, quản lý và vận hành công trình kết cấu hạ tầng hoặc cung cấp dịch vụ công.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Chính phủ quy định chi tiết lĩnh vực, điều kiện, thủ tục thực hiện dự án đầu tư theo hình thức hợp đồng PPP.</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45" w:name="dieu_28"/>
      <w:r w:rsidRPr="002B6DD3">
        <w:rPr>
          <w:rFonts w:ascii="Times New Roman" w:eastAsia="Times New Roman" w:hAnsi="Times New Roman" w:cs="Times New Roman"/>
          <w:b/>
          <w:bCs/>
          <w:color w:val="000000"/>
          <w:sz w:val="21"/>
          <w:szCs w:val="21"/>
        </w:rPr>
        <w:t>Điều 28. Đầu tư theo hình thức hợp đồng BCC</w:t>
      </w:r>
      <w:bookmarkEnd w:id="45"/>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Hợp đồng BCC được ký kết giữa các nhà đầu tư trong nước thực hiện theo quy định của pháp luật về dân sự.</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Hợp đồng BCC được ký kết giữa nhà đầu tư trong nước với nhà đầu tư nước ngoài hoặc giữa các nhà đầu tư nước ngoài thực hiện thủ tục cấp Giấy chứng nhận đăng ký đầu tư theo quy định tại Điều 37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Các bên tham gia hợp đồng BCC thành lập ban điều phối để thực hiện hợp đồng BCC. Chức năng, nhiệm vụ, quyền hạn của ban điều phối do các bên thỏa thuận.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46" w:name="dieu_29"/>
      <w:r w:rsidRPr="002B6DD3">
        <w:rPr>
          <w:rFonts w:ascii="Times New Roman" w:eastAsia="Times New Roman" w:hAnsi="Times New Roman" w:cs="Times New Roman"/>
          <w:b/>
          <w:bCs/>
          <w:color w:val="000000"/>
          <w:sz w:val="21"/>
          <w:szCs w:val="21"/>
        </w:rPr>
        <w:t>Điều 29. Nội dung hợp đồng BCC</w:t>
      </w:r>
      <w:bookmarkEnd w:id="46"/>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Hợp đồng BCC gồm những nội dung chủ yếu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Tên, địa chỉ, người đại diện có thẩm quyền của các bên tham gia hợp đồng; địa chỉ giao dịch hoặc địa chỉ nơi thực hiện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Mục tiêu và phạm vi hoạt động đầu tư kinh doanh;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Đóng góp của các bên tham gia hợp đồng và phân chia kết quả đầu tư kinh doanh giữa các bên;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Tiến độ và thời hạn thực hiện hợp đồng;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Quyền, nghĩa vụ của các bên tham gia hợp đồng;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Sửa đổi, chuyển nhượng, chấm dứt hợp đồng;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Trách nhiệm do vi phạm hợp đồng, phương thức giải quyết tranh chấp.</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Trong quá trình thực hiện hợp đồng BCC, các bên tham gia hợp đồng được thỏa thuận sử dụng tài sản hình thành từ việc hợp tác kinh doanh để thành lập doanh nghiệp theo quy định của pháp luật về doanh nghiệp.</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Các bên tham gia hợp đồng BCC có quyền thỏa thuận những nội dung khác không trái với quy định của pháp luật.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47" w:name="muc_2_1"/>
      <w:r w:rsidRPr="002B6DD3">
        <w:rPr>
          <w:rFonts w:ascii="Times New Roman" w:eastAsia="Times New Roman" w:hAnsi="Times New Roman" w:cs="Times New Roman"/>
          <w:b/>
          <w:bCs/>
          <w:color w:val="000000"/>
          <w:sz w:val="21"/>
          <w:szCs w:val="21"/>
        </w:rPr>
        <w:t>Mục 2. THỦ TỤC QUYẾT ĐỊNH CHỦ TRƯƠNG ĐẦU TƯ</w:t>
      </w:r>
      <w:bookmarkEnd w:id="47"/>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48" w:name="dieu_30"/>
      <w:r w:rsidRPr="002B6DD3">
        <w:rPr>
          <w:rFonts w:ascii="Times New Roman" w:eastAsia="Times New Roman" w:hAnsi="Times New Roman" w:cs="Times New Roman"/>
          <w:b/>
          <w:bCs/>
          <w:color w:val="000000"/>
          <w:sz w:val="21"/>
          <w:szCs w:val="21"/>
        </w:rPr>
        <w:t>Điều 30. Thẩm quyền quyết định chủ trương đầu tư của Quốc hội</w:t>
      </w:r>
      <w:bookmarkEnd w:id="48"/>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Trừ những dự án thuộc thẩm quyền quyết định chủ trương đầu tư của Quốc hội theo pháp luật về đầu tư công, Quốc hội quyết định chủ trương đầu tư đối với các dự án đầu tư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Dự án ảnh hưởng lớn đến môi trường hoặc tiềm ẩn khả năng ảnh hưởng nghiêm trọng đến môi trường, bao gồm: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Nhà máy điện hạt nhân;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Chuyển mục đích sử dụng đất vườn quốc gia, khu bảo tồn thiên nhiên, khu bảo vệ cảnh quan, khu rừng nghiên cứu, thực nghiệm khoa học từ 50 héc ta trở lên; rừng phòng hộ đầu nguồn từ 50 héc ta trở lên; rừng phòng hộ chắn gió, chắn cát bay, chắn sóng, lấn biển, bảo vệ môi trường từ 500 héc ta trở lên; rừng sản xuất từ 1.000 héc ta trở lên;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Sử dụng đất có yêu cầu chuyển mục đích sử dụng đất trồng lúa nước từ hai vụ trở lên với quy mô từ 500 héc ta trở lên;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Di dân tái định cư từ 20.000 người trở lên ở miền núi, từ 50.000 người trở lên ở các vùng khác;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Dự án có yêu cầu phải áp dụng cơ chế, chính sách đặc biệt cần được Quốc hội quyết định.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49" w:name="dieu_31"/>
      <w:r w:rsidRPr="002B6DD3">
        <w:rPr>
          <w:rFonts w:ascii="Times New Roman" w:eastAsia="Times New Roman" w:hAnsi="Times New Roman" w:cs="Times New Roman"/>
          <w:b/>
          <w:bCs/>
          <w:color w:val="000000"/>
          <w:sz w:val="21"/>
          <w:szCs w:val="21"/>
        </w:rPr>
        <w:t>Điều 31. Thẩm quyền quyết định chủ trương đầu tư của Thủ tướng Chính phủ</w:t>
      </w:r>
      <w:bookmarkEnd w:id="49"/>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Trừ những dự án thuộc thẩm quyền quyết định chủ trương đầu tư của Thủ tướng Chính phủ theo pháp luật về đầu tư công và các dự án quy định tại Điều 30 của Luật này, Thủ tướng Chính phủ quyết định chủ trương đầu tư đối với các dự án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Dự án không phân biệt nguồn vốn thuộc một trong các trường hợp sau: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Di dân tái định cư từ 10.000 người trở lên ở miền núi, từ 20.000 người trở lên ở vùng khác;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Xây dựng và kinh doanh cảng hàng không; vận tải hàng không;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Xây dựng và kinh doanh cảng biển quốc gia;</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Thăm dò, khai thác, chế biến dầu khí;</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Hoạt động kinh doanh cá cược, đặt cược, casino;</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Sản xuất thuốc lá điếu;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Phát triển kết cấu hạ tầng khu công nghiệp, khu chế xuất, khu chức năng trong khu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h) Xây dựng và kinh doanh sân gôn;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Dự án không thuộc trường hợp quy định tại khoản 1 Điều này có quy mô vốn đầu tư từ 5.000 tỷ đồng trở lên.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Dự án của nhà đầu tư nước ngoài trong các lĩnh vực kinh doanh vận tải biển, kinh doanh dịch vụ viễn thông có hạ tầng mạng, trồng rừng, xuất bản, báo chí, thành lập tổ chức khoa học và công nghệ, doanh nghiệp khoa học và công nghệ 100% vốn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Dự án khác thuộc thẩm quyền quyết định chủ trương đầu tư hoặc quyết định đầu tư của Thủ tướng Chính phủ theo quy định của pháp luật.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50" w:name="dieu_32"/>
      <w:r w:rsidRPr="002B6DD3">
        <w:rPr>
          <w:rFonts w:ascii="Times New Roman" w:eastAsia="Times New Roman" w:hAnsi="Times New Roman" w:cs="Times New Roman"/>
          <w:b/>
          <w:bCs/>
          <w:color w:val="000000"/>
          <w:sz w:val="21"/>
          <w:szCs w:val="21"/>
        </w:rPr>
        <w:t>Điều 32. Thẩm quyền quyết định chủ trương đầu tư của Ủy ban nhân dân cấp tỉnh</w:t>
      </w:r>
      <w:bookmarkEnd w:id="50"/>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Trừ những dự án thuộc thẩm quyền quyết định chủ trương đầu tư của Ủy ban nhân dân cấp tỉnh theo pháp luật về đầu tư công và các dự án quy định tại Điều 30 và Điều 31 của Luật này, Ủy ban nhân dân cấp tỉnh quyết định chủ trương đầu tư đối với các dự án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Dự án được Nhà nước giao đất, cho thuê đất không thông qua đấu giá, đấu thầu hoặc nhận chuyển nhượng; dự án có yêu cầu chuyển mục đích sử dụng đất;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Dự án có sử dụng công nghệ thuộc Danh mục công nghệ hạn chế chuyển giao theo quy định của pháp luật về chuyển giao công nghệ.</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Dự án đầu tư quy định tại điểm a khoản 1 Điều này thực hiện tại khu công nghiệp, khu chế xuất, khu công nghệ cao, khu kinh tế phù hợp với quy hoạch đã được cấp có thẩm quyền phê duyệt không phải trình Ủy ban nhân dân cấp tỉnh quyết định chủ trương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51" w:name="dieu_33"/>
      <w:r w:rsidRPr="002B6DD3">
        <w:rPr>
          <w:rFonts w:ascii="Times New Roman" w:eastAsia="Times New Roman" w:hAnsi="Times New Roman" w:cs="Times New Roman"/>
          <w:b/>
          <w:bCs/>
          <w:color w:val="000000"/>
          <w:sz w:val="21"/>
          <w:szCs w:val="21"/>
        </w:rPr>
        <w:t>Điều 33. Hồ sơ, trình tự, thủ tục quyết định chủ trương đầu tư của Ủy ban nhân dân cấp tỉnh</w:t>
      </w:r>
      <w:bookmarkEnd w:id="51"/>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Hồ sơ dự án đầu tư gồm: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Văn bản đề nghị thực hiện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Đề xuất nhu cầu sử dụng đất; trường hợp dự án không đề nghị Nhà nước giao đất, cho thuê đất, cho phép chuyển mục đích sử dụng đất thì nộp bản sao thỏa thuận thuê địa điểm hoặc tài liệu khác xác nhận nhà đầu tư có quyền sử dụng địa điểm để thực hiện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Hợp đồng BCC đối với dự án đầu tư theo hình thức hợp đồng BCC.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Nhà đầu tư nộp hồ sơ quy định tại khoản 1 Điều này cho cơ quan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Trong thời hạn 35 ngày kể từ ngày nhận được hồ sơ dự án đầu tư, cơ quan đăng ký đầu tư phải thông báo kết quả cho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Trong thời hạn 03 ngày làm việc kể từ ngày nhận đủ hồ sơ dự án đầu tư, cơ quan đăng ký đầu tư gửi hồ sơ lấy ý kiến thẩm định của cơ quan nhà nước có liên quan đến những nội dung quy định tại khoản 6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Trong thời hạn 15 ngày kể từ ngày nhận được hồ sơ dự án đầu tư, cơ quan được lấy ý kiến có ý kiến thẩm định những nội dung thuộc phạm vi quản lý nhà nước của mình và gửi cơ quan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Cơ quan quản lý về đất đai chịu trách nhiệm cung cấp trích lục bản đồ; cơ quan quản lý về quy hoạch cung cấp thông tin quy hoạch để làm cơ sở thẩm định theo quy định tại Điều này trong thời hạn 05 ngày làm việc kể từ ngày nhận được yêu cầu của cơ quan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6. Trong thời hạn 25 ngày kể từ ngày nhận được hồ sơ dự án đầu tư, cơ quan đăng ký đầu tư lập báo cáo thẩm định trình Ủy ban nhân dân cấp tỉnh. Nội dung báo cáo thẩm định gồm: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Thông tin về dự án gồm: thông tin về nhà đầu tư, mục tiêu, quy mô, địa điểm, tiến độ thực hiện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Đánh giá việc đáp ứng điều kiện đầu tư đối với nhà đầu tư nước ngoài (nếu có);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Đánh giá về ưu đãi đầu tư và điều kiện hưởng ưu đãi đầu tư (nếu có);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Đánh giá căn cứ pháp lý về quyền sử dụng địa điểm đầu tư của nhà đầu tư. Trường hợp có đề xuất giao đất, cho thuê đất, cho phép chuyển mục đích sử dụng đất thì thực hiện thẩm định nhu cầu sử dụng đất, điều kiện giao đất, cho thuê đất và cho phép chuyển mục đích sử dụng đất theo quy định của pháp luật về đất đai;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Đánh giá về công nghệ sử dụng trong dự án đầu tư đối với dự án quy định tại điểm b khoản 1 Điều 32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7. Trong thời hạn 07 ngày làm việc kể từ ngày nhận được hồ sơ và báo cáo thẩm định, Ủy ban nhân dân cấp tỉnh quyết định chủ trương đầu tư, trường hợp từ chối phải thông báo bằng văn bản và nêu rõ lý do.</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8. Nội dung quyết định chủ trương đầu tư của Ủy ban nhân dân cấp tỉnh gồm: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Nhà đầu tư thực hiện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Tên, mục tiêu, quy mô, vốn đầu tư của dự án, thời hạn thực hiện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Địa điểm thực hiện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Tiến độ thực hiện dự án đầu tư: tiến độ góp vốn và huy động các nguồn vốn; tiến độ xây dựng cơ bản và đưa công trình vào hoạt động (nếu có); tiến độ thực hiện từng giai đoạn đối với dự án đầu tư có nhiều giai đoạn;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Công nghệ áp dụng;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Ưu đãi, hỗ trợ đầu tư và điều kiện áp dụng (nếu có);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Thời hạn hiệu lực của quyết định chủ trương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9. Chính phủ quy định chi tiết hồ sơ, thủ tục thực hiện thẩm định dự án đầu tư do Ủy ban nhân dân cấp tỉnh quyết định chủ trương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52" w:name="dieu_34"/>
      <w:r w:rsidRPr="002B6DD3">
        <w:rPr>
          <w:rFonts w:ascii="Times New Roman" w:eastAsia="Times New Roman" w:hAnsi="Times New Roman" w:cs="Times New Roman"/>
          <w:b/>
          <w:bCs/>
          <w:color w:val="000000"/>
          <w:sz w:val="21"/>
          <w:szCs w:val="21"/>
        </w:rPr>
        <w:t>Điều 34. Hồ sơ, trình tự, thủ tục quyết định chủ trương đầu tư của Thủ tướng Chính phủ</w:t>
      </w:r>
      <w:bookmarkEnd w:id="52"/>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nộp hồ sơ dự án đầu tư cho cơ quan đăng ký đầu tư nơi thực hiện dự án đầu tư. Hồ sơ gồm: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Hồ sơ theo quy định tại khoản 1 Điều 33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Phương án giải phóng mặt bằng, di dân, tái định cư (nếu có);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Đánh giá sơ bộ tác động môi trường, các giải pháp bảo vệ môi trường;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Đánh giá tác động, hiệu quả kinh tế - xã hội của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Trong thời hạn 03 ngày làm việc kể từ ngày nhận đủ hồ sơ dự án đầu tư theo quy định tại khoản 1 Điều này, cơ quan đăng ký đầu tư gửi hồ sơ cho Bộ Kế hoạch và Đầu tư và gửi hồ sơ lấy ý kiến của cơ quan nhà nước có liên quan đến nội dung quy định tại khoản 6 Điều 33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Trong thời hạn 15 ngày kể từ ngày nhận được hồ sơ lấy ý kiến, cơ quan được lấy ý kiến có ý kiến về những nội dung thuộc phạm vi quản lý nhà nước, gửi cơ quan đăng ký đầu tư và Bộ Kế hoạch và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Trong thời hạn 25 ngày kể từ ngày nhận được hồ sơ dự án đầu tư, cơ quan đăng ký đầu tư trình Ủy ban nhân dân cấp tỉnh xem xét, có ý kiến thẩm định về hồ sơ dự án đầu tư và gửi Bộ Kế hoạch và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Trong thời hạn 15 ngày kể từ ngày nhận được văn bản quy định tại khoản 4 Điều này, Bộ Kế hoạch và Đầu tư tổ chức thẩm định hồ sơ dự án đầu tư và lập báo cáo thẩm định gồm các nội dung quy định tại khoản 6 Điều 33 của Luật này, trình Thủ tướng Chính phủ quyết định chủ trương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6. Thủ tướng Chính phủ xem xét, quyết định chủ trương đầu tư gồm các nội dung quy định tại khoản 8 Điều 33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7. Chính phủ quy định chi tiết hồ sơ, trình tự, thủ tục thực hiện thẩm định dự án đầu tư do Thủ tướng Chính phủ quyết định chủ trương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53" w:name="dieu_35"/>
      <w:r w:rsidRPr="002B6DD3">
        <w:rPr>
          <w:rFonts w:ascii="Times New Roman" w:eastAsia="Times New Roman" w:hAnsi="Times New Roman" w:cs="Times New Roman"/>
          <w:b/>
          <w:bCs/>
          <w:color w:val="000000"/>
          <w:sz w:val="21"/>
          <w:szCs w:val="21"/>
        </w:rPr>
        <w:t>Điều 35. Hồ sơ, trình tự, thủ tục quyết định chủ trương đầu tư của Quốc hội</w:t>
      </w:r>
      <w:bookmarkEnd w:id="53"/>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nộp hồ sơ dự án đầu tư cho cơ quan đăng ký đầu tư nơi thực hiện dự án đầu tư. Hồ sơ bao gồm: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Hồ sơ theo quy định tại khoản 1 Điều 33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Phương án giải phóng mặt bằng, di dân, tái định cư (nếu có);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Đánh giá sơ bộ tác động môi trường, các giải pháp bảo vệ môi trường;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Đánh giá tác động, hiệu quả kinh tế - xã hội của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Đề xuất cơ chế, chính sách đặc thù (nếu có).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Trong thời hạn 03 ngày làm việc kể từ ngày nhận đủ hồ sơ dự án đầu tư, cơ quan đăng ký đầu tư gửi hồ sơ dự án đầu tư cho Bộ Kế hoạch và Đầu tư để báo cáo Thủ tướng Chính phủ thành lập Hội đồng thẩm định nhà nước.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Trong thời hạn 90 ngày kể từ ngày thành lập, Hội đồng thẩm định nhà nước tổ chức thẩm định hồ sơ dự án đầu tư và lập báo cáo thẩm định gồm các nội dung quy định tại khoản 6 Điều 33 của Luật này và lập báo cáo thẩm định trình Chính phủ.</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Chậm nhất 60 ngày trước ngày khai mạc kỳ họp Quốc hội, Chính phủ gửi Hồ sơ quyết định chủ trương đầu tư đến cơ quan chủ trì thẩm tra của Quốc hội.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Hồ sơ quyết định chủ trương đầu tư gồm: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Tờ trình của Chính phủ;</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Hồ sơ dự án đầu tư theo quy định tại khoản 1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Báo cáo thẩm định của Hội đồng thẩm định nhà nước;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Tài liệu khác có liên quan.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6. Nội dung thẩm tra:</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Việc đáp ứng tiêu chí xác định dự án thuộc thẩm quyền quyết định chủ trương đầu tư của Quốc hội;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Sự cần thiết thực hiện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Sự phù hợp của dự án với chiến lược, quy hoạch tổng thể phát triển kinh tế - xã hội, quy hoạch phát triển ngành, lĩnh vực, quy hoạch sử dụng đất, tài nguyên khác;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Mục tiêu, quy mô, địa điểm, thời gian, tiến độ thực hiện dự án, nhu cầu sử dụng đất, phương án giải phóng mặt bằng, di dân, tái định cư, phương án lựa chọn công nghệ chính, giải pháp bảo vệ môi trường;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Vốn đầu tư, phương án huy động vốn;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Tác động, hiệu quả kinh tế - xã hội;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Cơ chế, chính sách đặc thù; ưu đãi, hỗ trợ đầu tư và điều kiện áp dụng (nếu có).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7. Chính phủ và cơ quan, tổ chức, cá nhân có liên quan có trách nhiệm cung cấp đầy đủ thông tin, tài liệu phục vụ cho việc thẩm tra; giải trình về những vấn đề thuộc nội dung dự án khi cơ quan chủ trì thẩm tra của Quốc hội yêu cầu.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8. Quốc hội xem xét, thông qua Nghị quyết về chủ trương đầu tư gồm các nội dung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Nhà đầu tư thực hiện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Tên, mục tiêu, quy mô, vốn đầu tư của dự án, tiến độ góp vốn và huy động các nguồn vốn, thời hạn thực hiện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Địa điểm thực hiện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Công nghệ áp dụng;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Cơ chế, chính sách đặc thù; ưu đãi, hỗ trợ đầu tư và điều kiện áp dụng (nếu có);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Thời hạn hiệu lực của Nghị quyết về chủ trương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9. Chính phủ quy định chi tiết hồ sơ, trình tự, thủ tục thực hiện thẩm định hồ sơ dự án đầu tư của Hội đồng thẩm định Nhà nước.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54" w:name="muc_3"/>
      <w:r w:rsidRPr="002B6DD3">
        <w:rPr>
          <w:rFonts w:ascii="Times New Roman" w:eastAsia="Times New Roman" w:hAnsi="Times New Roman" w:cs="Times New Roman"/>
          <w:b/>
          <w:bCs/>
          <w:color w:val="000000"/>
          <w:sz w:val="21"/>
          <w:szCs w:val="21"/>
        </w:rPr>
        <w:t>Mục 3. THỦ TỤC CẤP, ĐIỀU CHỈNH VÀ THU HỒI GIẤY CHỨNG NHẬN ĐĂNG KÝ ĐẦU TƯ</w:t>
      </w:r>
      <w:bookmarkEnd w:id="54"/>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55" w:name="dieu_36"/>
      <w:r w:rsidRPr="002B6DD3">
        <w:rPr>
          <w:rFonts w:ascii="Times New Roman" w:eastAsia="Times New Roman" w:hAnsi="Times New Roman" w:cs="Times New Roman"/>
          <w:b/>
          <w:bCs/>
          <w:color w:val="000000"/>
          <w:sz w:val="21"/>
          <w:szCs w:val="21"/>
        </w:rPr>
        <w:t>Điều 36. Trường hợp thực hiện thủ tục cấp Giấy chứng nhận đăng ký đầu tư</w:t>
      </w:r>
      <w:bookmarkEnd w:id="55"/>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Các trường hợp phải thực hiện thủ tục cấp Giấy chứng nhận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Dự án đầu tư của nhà đầu tư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Dự án đầu tư của tổ chức kinh tế quy định tại khoản 1 Điều 23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Các trường hợp không phải thực hiện thủ tục cấp Giấy chứng nhận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Dự án đầu tư của nhà đầu tư trong nước;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Dự án đầu tư của tổ chức kinh tế quy định tại khoản 2 Điều 23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Đầu tư theo hình thức góp vốn, mua cổ phần, phần vốn góp của tổ chức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Đối với dự án đầu tư quy định tại các điều 30, 31 và 32 của Luật này, nhà đầu tư trong nước, tổ chức kinh tế quy định tại khoản 2 Điều 23 của Luật này thực hiện dự án đầu tư sau khi được quyết định chủ trương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Trường hợp có nhu cầu cấp Giấy chứng nhận đăng ký đầu tư đối với dự án đầu tư quy định tại điểm a và điểm b khoản 2 Điều này, nhà đầu tư thực hiện thủ tục cấp Giấy chứng nhận đăng ký đầu tư theo quy định tại Điều 37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56" w:name="dieu_37"/>
      <w:r w:rsidRPr="002B6DD3">
        <w:rPr>
          <w:rFonts w:ascii="Times New Roman" w:eastAsia="Times New Roman" w:hAnsi="Times New Roman" w:cs="Times New Roman"/>
          <w:b/>
          <w:bCs/>
          <w:color w:val="000000"/>
          <w:sz w:val="21"/>
          <w:szCs w:val="21"/>
        </w:rPr>
        <w:t>Điều 37. Thủ tục cấp Giấy chứng nhận đăng ký đầu tư</w:t>
      </w:r>
      <w:bookmarkEnd w:id="56"/>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Đối với dự án đầu tư thuộc diện quyết định chủ trương đầu tư theo quy định tại các điều 30, 31 và 32 của Luật này, cơ quan đăng ký đầu tư cấp Giấy chứng nhận đăng ký đầu tư cho nhà đầu tư trong thời hạn 05 ngày làm việc kể từ ngày nhận được văn bản quyết định chủ trương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Đối với dự án đầu tư không thuộc diện quyết định chủ trương đầu tư theo quy định tại các điều 30, 31 và 32 của Luật này, nhà đầu tư thực hiện thủ tục cấp Giấy chứng nhận đăng ký đầu tư theo quy định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Nhà đầu tư nộp hồ sơ theo quy định tại khoản 1 Điều 33 của Luật này cho cơ quan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Trong thời hạn 15 ngày kể từ ngày nhận được đủ hồ sơ, cơ quan đăng ký đầu tư cấp Giấy chứng nhận đăng ký đầu tư; trường hợp từ chối phải thông báo bằng văn bản cho nhà đầu tư và nêu rõ lý do.</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57" w:name="dieu_38"/>
      <w:r w:rsidRPr="002B6DD3">
        <w:rPr>
          <w:rFonts w:ascii="Times New Roman" w:eastAsia="Times New Roman" w:hAnsi="Times New Roman" w:cs="Times New Roman"/>
          <w:b/>
          <w:bCs/>
          <w:color w:val="000000"/>
          <w:sz w:val="21"/>
          <w:szCs w:val="21"/>
        </w:rPr>
        <w:t>Điều 38. Thẩm quyền cấp, điều chỉnh và thu hồi Giấy chứng nhận đăng ký đầu tư</w:t>
      </w:r>
      <w:bookmarkEnd w:id="57"/>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Ban Quản lý khu công nghiệp, khu chế xuất, khu công nghệ cao, khu kinh tế tiếp nhận, cấp, điều chỉnh, thu hồi Giấy chứng nhận đăng ký đầu tư đối với các dự án đầu tư trong khu công nghiệp, khu chế xuất, khu công nghệ cao, khu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Sở Kế hoạch và Đầu tư tiếp nhận, cấp, điều chỉnh, thu hồi Giấy chứng nhận đăng ký đầu tư đối với các dự án đầu tư ngoài khu công nghiệp, khu chế xuất, khu công nghệ cao, khu kinh tế, trừ trường hợp quy định tại khoản 3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Sở Kế hoạch và Đầu tư nơi nhà đầu tư đặt hoặc dự kiến đặt trụ sở chính hoặc văn phòng điều hành để thực hiện dự án đầu tư tiếp nhận, cấp, điều chỉnh, thu hồi Giấy chứng nhận đăng ký đầu tư đối với dự án đầu tư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Dự án đầu tư thực hiện trên địa bàn nhiều tỉnh, thành phố trực thuộc Trung ương;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Dự án đầu tư thực hiện ở trong và ngoài khu công nghiệp, khu chế xuất, khu công nghệ cao và khu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58" w:name="dieu_39"/>
      <w:r w:rsidRPr="002B6DD3">
        <w:rPr>
          <w:rFonts w:ascii="Times New Roman" w:eastAsia="Times New Roman" w:hAnsi="Times New Roman" w:cs="Times New Roman"/>
          <w:b/>
          <w:bCs/>
          <w:color w:val="000000"/>
          <w:sz w:val="21"/>
          <w:szCs w:val="21"/>
        </w:rPr>
        <w:t>Điều 39. Nội dung Giấy chứng nhận đăng ký đầu tư</w:t>
      </w:r>
      <w:bookmarkEnd w:id="58"/>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Mã số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Tên, địa chỉ của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Tên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Địa điểm thực hiện dự án đầu tư; diện tích đất sử dụng.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Mục tiêu, quy mô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6. Vốn đầu tư của dự án (gồm vốn góp của nhà đầu tư và vốn huy động), tiến độ góp vốn và huy động các nguồn vốn.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7. Thời hạn hoạt động của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8.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9. Ưu đãi, hỗ trợ đầu tư và căn cứ, điều kiện áp dụng (nếu có).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10. Các điều kiện đối với nhà đầu tư thực hiện dự án (nếu có).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59" w:name="dieu_40"/>
      <w:r w:rsidRPr="002B6DD3">
        <w:rPr>
          <w:rFonts w:ascii="Times New Roman" w:eastAsia="Times New Roman" w:hAnsi="Times New Roman" w:cs="Times New Roman"/>
          <w:b/>
          <w:bCs/>
          <w:color w:val="000000"/>
          <w:sz w:val="21"/>
          <w:szCs w:val="21"/>
        </w:rPr>
        <w:t>Điều 40. Điều chỉnh Giấy chứng nhận đăng ký đầu tư</w:t>
      </w:r>
      <w:bookmarkEnd w:id="59"/>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Khi có nhu cầu thay đổi nội dung Giấy chứng nhận đăng ký đầu tư, nhà đầu tư thực hiện thủ tục điều chỉnh Giấy chứng nhận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Hồ sơ điều chỉnh Giấy chứng nhận đăng ký đầu tư gồm: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Văn bản đề nghị điều chỉnh Giấy chứng nhận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Báo cáo tình hình triển khai dự án đầu tư đến thời điểm đề nghị điều chỉnh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Quyết định về việc điều chỉnh dự án đầu tư của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Tài liệu quy định tại các điểm b, c, d, đ và e khoản 1 Điều 33 của Luật này liên quan đến các nội dung điều chỉnh.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Trong thời hạn 10 ngày làm việc kể từ ngày nhận đủ hồ sơ theo quy định tại khoản 1 Điều này, cơ quan đăng ký đầu tư điều chỉnh Giấy chứng nhận đăng ký đầu tư; trường hợp từ chối điều chỉnh Giấy chứng nhận đăng ký đầu tư phải thông báo bằng văn bản cho nhà đầu tư và nêu rõ lý do.</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Đối với các dự án thuộc diện phải quyết định chủ trương đầu tư, khi điều chỉnh dự án đầu tư liên quan đến mục tiêu, địa điểm đầu tư, công nghệ chính, tăng hoặc giảm vốn đầu tư trên 10% tổng vốn đầu tư, thời hạn thực hiện, thay đổi nhà đầu tư hoặc thay đổi điều kiện đối với nhà đầu tư (nếu có), cơ quan đăng ký đầu tư thực hiện thủ tục quyết định chủ trương đầu tư trước khi điều chỉnh Giấy chứng nhận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Trường hợp đề xuất của nhà đầu tư về việc điều chỉnh nội dung Giấy chứng nhận đăng ký đầu tư dẫn đến dự án đầu tư thuộc diện phải quyết định chủ trương đầu tư, cơ quan đăng ký đầu tư thực hiện thủ tục quyết định chủ trương đầu tư trước khi điều chỉnh Giấy chứng nhận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60" w:name="dieu_41"/>
      <w:r w:rsidRPr="002B6DD3">
        <w:rPr>
          <w:rFonts w:ascii="Times New Roman" w:eastAsia="Times New Roman" w:hAnsi="Times New Roman" w:cs="Times New Roman"/>
          <w:b/>
          <w:bCs/>
          <w:color w:val="000000"/>
          <w:sz w:val="21"/>
          <w:szCs w:val="21"/>
        </w:rPr>
        <w:t>Điều 41. Thu hồi Giấy chứng nhận đăng ký đầu tư</w:t>
      </w:r>
      <w:bookmarkEnd w:id="60"/>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Cơ quan đăng ký đầu tư quyết định thu hồi Giấy chứng nhận đăng ký đầu tư trong trường hợp dự án đầu tư chấm dứt hoạt động theo quy định khoản 1 Điều 48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Chính phủ quy định chi tiết về trình tự, thủ tục thu hồi Giấy chứng nhận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61" w:name="muc_4"/>
      <w:r w:rsidRPr="002B6DD3">
        <w:rPr>
          <w:rFonts w:ascii="Times New Roman" w:eastAsia="Times New Roman" w:hAnsi="Times New Roman" w:cs="Times New Roman"/>
          <w:b/>
          <w:bCs/>
          <w:color w:val="000000"/>
          <w:sz w:val="21"/>
          <w:szCs w:val="21"/>
        </w:rPr>
        <w:t>Mục 4. TRIỂN KHAI THỰC HIỆN DỰ ÁN ĐẦU TƯ</w:t>
      </w:r>
      <w:bookmarkEnd w:id="61"/>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62" w:name="dieu_42"/>
      <w:r w:rsidRPr="002B6DD3">
        <w:rPr>
          <w:rFonts w:ascii="Times New Roman" w:eastAsia="Times New Roman" w:hAnsi="Times New Roman" w:cs="Times New Roman"/>
          <w:b/>
          <w:bCs/>
          <w:color w:val="000000"/>
          <w:sz w:val="21"/>
          <w:szCs w:val="21"/>
        </w:rPr>
        <w:t>Điều 42. Bảo đảm thực hiện dự án đầu tư</w:t>
      </w:r>
      <w:bookmarkEnd w:id="62"/>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phải ký quỹ để bảo đảm thực hiện dự án được Nhà nước giao đất, cho thuê đất, cho phép chuyển mục đích sử dụng đất.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Mức ký quỹ để bảo đảm thực hiện dự án từ 1% đến 3% vốn đầu tư của dự án căn cứ vào quy mô, tính chất và tiến độ thực hiện của từng dự án cụ thể.</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Khoản ký quỹ bảo đảm thực hiện dự án đầu tư được hoàn trả cho nhà đầu tư theo tiến độ thực hiện dự án đầu tư, trừ trường hợp không được hoàn trả.</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Chính phủ quy định chi tiết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63" w:name="dieu_43"/>
      <w:r w:rsidRPr="002B6DD3">
        <w:rPr>
          <w:rFonts w:ascii="Times New Roman" w:eastAsia="Times New Roman" w:hAnsi="Times New Roman" w:cs="Times New Roman"/>
          <w:b/>
          <w:bCs/>
          <w:color w:val="000000"/>
          <w:sz w:val="21"/>
          <w:szCs w:val="21"/>
        </w:rPr>
        <w:t>Điều 43. Thời hạn hoạt động của dự án đầu tư</w:t>
      </w:r>
      <w:bookmarkEnd w:id="63"/>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Thời hạn hoạt động của dự án đầu tư trong khu kinh tế không quá 70 năm.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Thời hạn hoạt động của dự án đầu tư ngoài khu kinh tế không quá 50 năm. Dự án đầu tư thực hiện tại địa bàn có điều kiện kinh tế - xã hội khó khăn, địa bàn có điều kiện kinh tế - xã hội đặc biệt khó khăn hoặc dự án có vốn đầu tư lớn nhưng thu hồi vốn chậm thì thời hạn dài hơn nhưng không quá 70 năm.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Đối với dự án đầu tư được Nhà nước giao đất, cho thuê đất nhưng nhà đầu tư chậm được bàn giao đất thì thời gian Nhà nước chậm bàn giao đất không tính vào thời hạn hoạt động của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64" w:name="dieu_44"/>
      <w:r w:rsidRPr="002B6DD3">
        <w:rPr>
          <w:rFonts w:ascii="Times New Roman" w:eastAsia="Times New Roman" w:hAnsi="Times New Roman" w:cs="Times New Roman"/>
          <w:b/>
          <w:bCs/>
          <w:color w:val="000000"/>
          <w:sz w:val="21"/>
          <w:szCs w:val="21"/>
        </w:rPr>
        <w:t>Điều 44. Giám định máy móc, thiết bị, dây chuyền công nghệ</w:t>
      </w:r>
      <w:bookmarkEnd w:id="64"/>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chịu trách nhiệm bảo đảm chất lượng máy móc, thiết bị, dây chuyền công nghệ để thực hiện dự án đầu tư theo quy định của pháp luật.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Trong trường hợp cần thiết để đảm bảo thực hiện quản lý nhà nước về khoa học, công nghệ hoặc để xác định căn cứ tính thuế, cơ quan quản lý nhà nước có thẩm quyền yêu cầu thực hiện giám định độc lập chất lượng và giá trị của máy móc, thiết bị, dây chuyền công nghệ.</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65" w:name="dieu_45"/>
      <w:r w:rsidRPr="002B6DD3">
        <w:rPr>
          <w:rFonts w:ascii="Times New Roman" w:eastAsia="Times New Roman" w:hAnsi="Times New Roman" w:cs="Times New Roman"/>
          <w:b/>
          <w:bCs/>
          <w:color w:val="000000"/>
          <w:sz w:val="21"/>
          <w:szCs w:val="21"/>
        </w:rPr>
        <w:t>Điều 45. Chuyển nhượng dự án đầu tư</w:t>
      </w:r>
      <w:bookmarkEnd w:id="65"/>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có quyền chuyển nhượng toàn bộ hoặc một phần dự án đầu tư cho nhà đầu tư khác khi đáp ứng các điều kiện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Không thuộc một trong các trường hợp bị chấm dứt hoạt động theo quy định tại khoản 1 Điều 48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Đáp ứng điều kiện đầu tư áp dụng đối với nhà đầu tư nước ngoài trong trường hợp nhà đầu tư nước ngoài nhận chuyển nhượng dự án thuộc ngành, nghề đầu tư có điều kiện áp dụng đối với nhà đầu tư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Tuân thủ các điều kiện theo quy định của pháp luật về đất đai, pháp luật về kinh doanh bất động sản trong trường hợp chuyển nhượng dự án gắn với chuyển nhượng quyền sử dụng đất;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Điều kiện quy định tại Giấy chứng nhận đăng ký đầu tư hoặc theo quy định khác của pháp luật có liên quan (nếu có).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Trường hợp chuyển nhượng dự án thuộc diện cấp Giấy chứng nhận đăng ký đầu tư, nhà đầu tư nộp hồ sơ theo quy định tại khoản 1 Điều 33 của Luật này kèm theo hợp đồng chuyển nhượng dự án đầu tư để điều chỉnh nhà đầu tư thực hiện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66" w:name="dieu_46"/>
      <w:r w:rsidRPr="002B6DD3">
        <w:rPr>
          <w:rFonts w:ascii="Times New Roman" w:eastAsia="Times New Roman" w:hAnsi="Times New Roman" w:cs="Times New Roman"/>
          <w:b/>
          <w:bCs/>
          <w:color w:val="000000"/>
          <w:sz w:val="21"/>
          <w:szCs w:val="21"/>
        </w:rPr>
        <w:t>Điều 46. Giãn tiến độ đầu tư</w:t>
      </w:r>
      <w:bookmarkEnd w:id="66"/>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Đối với dự án được cấp Giấy chứng nhận đăng ký đầu tư hoặc quyết định chủ trương đầu tư, nhà đầu tư phải đề xuất bằng văn bản cho cơ quan đăng ký đầu tư khi giãn tiến độ thực hiện vốn đầu tư, tiến độ xây dựng và đưa công trình chính vào hoạt động (nếu có); tiến độ thực hiện các mục tiêu hoạt động của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Nội dung đề xuất giãn tiến độ:</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Tình hình hoạt động của dự án đầu tư và việc thực hiện nghĩa vụ tài chính với Nhà nước từ khi được cấp Giấy chứng nhận đăng ký đầu tư hoặc quyết định chủ trương đầu tư đến thời điểm giãn tiến độ;</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Giải trình lý do và thời hạn giãn tiến độ thực hiện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Kế hoạch tiếp tục thực hiện dự án, bao gồm kế hoạch góp vốn, tiến độ xây dựng cơ bản và đưa dự án vào hoạt động;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Cam kết của nhà đầu tư về việc tiếp tục thực hiện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Tổng thời gian giãn tiến độ đầu tư không quá 24 tháng. Trường hợp bất khả kháng thì thời gian khắc phục hậu quả bất khả kháng không tính vào thời gian giãn tiến độ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Trong thời hạn 15 ngày kể từ ngày nhận được đề xuất, cơ quan đăng ký đầu tư có ý kiến bằng văn bản về việc giãn tiến độ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67" w:name="dieu_47"/>
      <w:r w:rsidRPr="002B6DD3">
        <w:rPr>
          <w:rFonts w:ascii="Times New Roman" w:eastAsia="Times New Roman" w:hAnsi="Times New Roman" w:cs="Times New Roman"/>
          <w:b/>
          <w:bCs/>
          <w:color w:val="000000"/>
          <w:sz w:val="21"/>
          <w:szCs w:val="21"/>
        </w:rPr>
        <w:t>Điều 47. Tạm ngừng, ngừng hoạt động của dự án đầu tư</w:t>
      </w:r>
      <w:bookmarkEnd w:id="67"/>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tạm ngừng hoạt động của dự án đầu tư phải thông báo bằng văn bản cho cơ quan đăng ký đầu tư. Trường hợp tạm ngừng hoạt động của dự án đầu tư do bất khả kháng thì nhà đầu tư được miễn tiền thuê đất trong thời gian tạm ngừng hoạt động để khắc phục hậu quả do bất khả kháng gây ra.</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Cơ quan quản lý nhà nước về đầu tư quyết định ngừng hoặc ngừng một phần hoạt động của dự án đầu tư trong các trường hợp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Để bảo vệ di tích, di vật, cổ vật, bảo vật quốc gia theo quy định của Luật di sản văn hóa;</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Để khắc phục vi phạm môi trường theo đề nghị của cơ quan nhà nước quản lý về môi trường;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Để thực hiện các biện pháp bảo đảm an toàn lao động theo đề nghị của cơ quan nhà nước quản lý về lao động;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Theo quyết định, bản án của Tòa án, Trọng tài;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Nhà đầu tư không thực hiện đúng nội dung Giấy chứng nhận đăng ký đầu tư và đã bị xử lý vi phạm hành chính nhưng tiếp tục vi phạm.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Thủ tướng Chính phủ quyết định ngừng một phần hoặc toàn bộ hoạt động của dự án đầu tư trong trường hợp việc thực hiện dự án có nguy cơ ảnh hưởng đến an ninh quốc gia theo đề nghị của Bộ Kế hoạch và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68" w:name="dieu_48"/>
      <w:r w:rsidRPr="002B6DD3">
        <w:rPr>
          <w:rFonts w:ascii="Times New Roman" w:eastAsia="Times New Roman" w:hAnsi="Times New Roman" w:cs="Times New Roman"/>
          <w:b/>
          <w:bCs/>
          <w:color w:val="000000"/>
          <w:sz w:val="21"/>
          <w:szCs w:val="21"/>
        </w:rPr>
        <w:t>Điều 48. Chấm dứt hoạt động của dự án đầu tư</w:t>
      </w:r>
      <w:bookmarkEnd w:id="68"/>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Dự án đầu tư bị chấm dứt hoạt động trong các trường hợp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Nhà đầu tư quyết định chấm dứt hoạt động của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Theo các điều kiện chấm dứt hoạt động được quy định trong hợp đồng, điều lệ doanh nghiệp;</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Hết thời hạn hoạt động của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Dự án đầu tư thuộc một trong các trường hợp quy định tại khoản 2 và khoản 3 Điều 47 của Luật này mà nhà đầu tư không có khả năng khắc phục điều kiện ngừng hoạt động;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Nhà đầu tư bị Nhà nước thu hồi đất thực hiện dự án đầu tư hoặc không được tiếp tục sử dụng địa điểm đầu tư và không thực hiện thủ tục điều chỉnh địa điểm đầu tư trong thời hạn 06 tháng kể từ ngày có quyết định thu hồi đất hoặc không được tiếp tục sử dụng địa điểm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Dự án đầu tư đã ngừng hoạt động và hết thời hạn 12 tháng kể từ ngày ngừng hoạt động, cơ quan đăng ký đầu tư không liên lạc được với nhà đầu tư hoặc đại diện hợp pháp của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Sau 12 tháng mà nhà đầu tư không thực hiện hoặc không có khả năng thực hiện dự án theo tiến độ đăng ký với cơ quan đăng ký đầu tư và không thuộc trường hợp được giãn tiến độ thực hiện dự án đầu tư theo quy định tại Điều 46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h) Theo bản án, quyết định của Tòa án, Trọng tài.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Cơ quan đăng ký đầu tư quyết định chấm dứt hoạt động của dự án đầu tư trong các trường hợp quy định tại các điểm d, đ, e, g và h khoản 1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Nhà đầu tư tự thanh lý dự án đầu tư theo quy định của pháp luật về thanh lý tài sản khi dự án đầu tư chấm dứt hoạt động.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Trừ trường hợp được gia hạn, dự án đầu tư bị Nhà nước thu hồi đất và nhà đầu tư không tự thanh lý tài sản gắn liền với đất trong thời hạn 12 tháng kể từ ngày bị thu hồi đất, cơ quan ra quyết định thu hồi đất tổ chức thanh lý tài sản gắn liền với đất.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69" w:name="dieu_49"/>
      <w:r w:rsidRPr="002B6DD3">
        <w:rPr>
          <w:rFonts w:ascii="Times New Roman" w:eastAsia="Times New Roman" w:hAnsi="Times New Roman" w:cs="Times New Roman"/>
          <w:b/>
          <w:bCs/>
          <w:color w:val="000000"/>
          <w:sz w:val="21"/>
          <w:szCs w:val="21"/>
        </w:rPr>
        <w:t>Điều 49. Thành lập văn phòng điều hành của nhà đầu tư nước ngoài trong hợp đồng BCC</w:t>
      </w:r>
      <w:bookmarkEnd w:id="69"/>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nước ngoài trong hợp đồng BCC được thành lập văn phòng điều hành tại Việt Nam để thực hiện hợp đồng. Địa điểm văn phòng điều hành do nhà đầu tư nước ngoài trong hợp đồng BCC quyết định theo yêu cầu thực hiện hợp đồng.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Văn phòng điều hành của nhà đầu tư nước ngoài trong hợp đồng BCC có con dấu; được mở tài khoản, tuyển dụng lao động, ký hợp đồng và tiến hành các hoạt động kinh doanh trong phạm vi quyền và nghĩa vụ quy định tại hợp đồng BCC và Giấy chứng nhận đăng ký thành lập văn phòng điều hành.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Nhà đầu tư nước ngoài trong hợp đồng BCC nộp hồ sơ đăng ký thành lập văn phòng điều hành tại cơ quan đăng ký đầu tư nơi dự kiến đặt văn phòng điều hành.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Hồ sơ đăng ký thành lập văn phòng điều hành: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chứng minh nhân dân, thẻ căn cước hoặc hộ chiếu của người đứng đầu văn phòng điều hành;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Quyết định của nhà đầu tư nước ngoài trong hợp đồng BCC về việc thành lập văn phòng điều hành;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Bản sao quyết định bổ nhiệm người đứng đầu văn phòng điều hành;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Bản sao hợp đồng BCC.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Trong thời hạn 15 ngày kể từ ngày nhận được hồ sơ theo quy định tại khoản 4 Điều này, cơ quan đăng ký đầu tư cấp Giấy chứng nhận đăng ký hoạt động văn phòng điều hành cho nhà đầu tư nước ngoài trong hợp đồng BCC.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70" w:name="dieu_50"/>
      <w:r w:rsidRPr="002B6DD3">
        <w:rPr>
          <w:rFonts w:ascii="Times New Roman" w:eastAsia="Times New Roman" w:hAnsi="Times New Roman" w:cs="Times New Roman"/>
          <w:b/>
          <w:bCs/>
          <w:color w:val="000000"/>
          <w:sz w:val="21"/>
          <w:szCs w:val="21"/>
        </w:rPr>
        <w:t>Điều 50. Chấm dứt hoạt động văn phòng điều hành của nhà đầu tư nước ngoài trong hợp đồng BCC</w:t>
      </w:r>
      <w:bookmarkEnd w:id="70"/>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Trong thời hạn 07 ngày làm việc kể từ ngày có quyết định chấm dứt hoạt động của văn phòng điều hành, nhà đầu tư nước ngoài gửi hồ sơ thông báo cho cơ quan đăng ký đầu tư nơi đặt văn phòng điều hành.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Hồ sơ thông báo chấm dứt hoạt động văn phòng điều hành: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Quyết định chấm dứt hoạt động của văn phòng điều hành trong trường hợp văn phòng điều hành chấm dứt hoạt động trước thời hạn;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Danh sách chủ nợ và số nợ đã thanh toán;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Danh sách người lao động và quyền lợi người lao động đã được giải quyết;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Xác nhận của cơ quan thuế về việc đã hoàn thành các nghĩa vụ về thuế;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Xác nhận của cơ quan bảo hiểm xã hội về việc đã hoàn thành nghĩa vụ về bảo hiểm xã hội;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Xác nhận của cơ quan công an về việc hủy con dấu;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Giấy chứng nhận đăng ký hoạt động văn phòng điều hành;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h) Bản sao Giấy chứng nhận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i) Bản sao hợp đồng BCC.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Trong thời hạn 15 ngày kể từ ngày nhận đủ hồ sơ, cơ quan đăng ký đầu tư quyết định thu hồi Giấy chứng nhận đăng ký hoạt động văn phòng điều hành.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71" w:name="chuong_5"/>
      <w:r w:rsidRPr="002B6DD3">
        <w:rPr>
          <w:rFonts w:ascii="Times New Roman" w:eastAsia="Times New Roman" w:hAnsi="Times New Roman" w:cs="Times New Roman"/>
          <w:b/>
          <w:bCs/>
          <w:color w:val="000000"/>
          <w:sz w:val="21"/>
          <w:szCs w:val="21"/>
        </w:rPr>
        <w:t>Chương V</w:t>
      </w:r>
      <w:bookmarkEnd w:id="71"/>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72" w:name="chuong_5_name"/>
      <w:r w:rsidRPr="002B6DD3">
        <w:rPr>
          <w:rFonts w:ascii="Times New Roman" w:eastAsia="Times New Roman" w:hAnsi="Times New Roman" w:cs="Times New Roman"/>
          <w:b/>
          <w:bCs/>
          <w:color w:val="000000"/>
          <w:sz w:val="24"/>
          <w:szCs w:val="24"/>
        </w:rPr>
        <w:t>HOẠT ĐỘNG ĐẦU TƯ RA NƯỚC NGOÀI</w:t>
      </w:r>
      <w:bookmarkEnd w:id="72"/>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73" w:name="muc_1_2"/>
      <w:r w:rsidRPr="002B6DD3">
        <w:rPr>
          <w:rFonts w:ascii="Times New Roman" w:eastAsia="Times New Roman" w:hAnsi="Times New Roman" w:cs="Times New Roman"/>
          <w:b/>
          <w:bCs/>
          <w:color w:val="000000"/>
          <w:sz w:val="21"/>
          <w:szCs w:val="21"/>
        </w:rPr>
        <w:t>Mục 1. QUY ĐỊNH CHUNG</w:t>
      </w:r>
      <w:bookmarkEnd w:id="73"/>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74" w:name="dieu_51"/>
      <w:r w:rsidRPr="002B6DD3">
        <w:rPr>
          <w:rFonts w:ascii="Times New Roman" w:eastAsia="Times New Roman" w:hAnsi="Times New Roman" w:cs="Times New Roman"/>
          <w:b/>
          <w:bCs/>
          <w:color w:val="000000"/>
          <w:sz w:val="21"/>
          <w:szCs w:val="21"/>
        </w:rPr>
        <w:t>Điều 51. Nguyên tắc thực hiện hoạt động đầu tư ra nước ngoài</w:t>
      </w:r>
      <w:bookmarkEnd w:id="74"/>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nước khuyến khích nhà đầu tư thực hiện hoạt động đầu tư ra nước ngoài nhằm khai thác, phát triển, mở rộng thị trường; tăng khả năng xuất khẩu hàng hóa, dịch vụ, thu ngoại tệ; tiếp cận công nghệ hiện đại, nâng cao năng lực quản lý và bổ sung nguồn lực phát triển kinh tế - xã hội đất nước.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Nhà đầu tư thực hiện hoạt động đầu tư ở nước ngoài phải tuân thủ quy định của Luật này, quy định khác của pháp luật có liên quan, pháp luật của quốc gia, vùng lãnh thổ tiếp nhận đầu tư (sau đây gọi là nước tiếp nhận đầu tư) và điều ước quốc tế mà Cộng hòa xã hội chủ nghĩa Việt Nam là thành viên; tự chịu trách nhiệm về hiệu quả hoạt động đầu tư ở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75" w:name="dieu_52"/>
      <w:r w:rsidRPr="002B6DD3">
        <w:rPr>
          <w:rFonts w:ascii="Times New Roman" w:eastAsia="Times New Roman" w:hAnsi="Times New Roman" w:cs="Times New Roman"/>
          <w:b/>
          <w:bCs/>
          <w:color w:val="000000"/>
          <w:sz w:val="21"/>
          <w:szCs w:val="21"/>
        </w:rPr>
        <w:t>Điều 52. Hình thức đầu tư ra nước ngoài</w:t>
      </w:r>
      <w:bookmarkEnd w:id="75"/>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thực hiện hoạt động đầu tư ra nước ngoài theo các hình thức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Thành lập tổ chức kinh tế theo quy định của pháp luật nước tiếp nhận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Thực hiện hợp đồng BCC ở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Mua lại một phần hoặc toàn bộ vốn điều lệ của tổ chức kinh tế ở nước ngoài để tham gia quản lý và thực hiện hoạt động đầu tư kinh doanh tại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Mua, bán chứng khoán, giấy tờ có giá khác hoặc đầu tư thông qua các quỹ đầu tư chứng khoán, các định chế tài chính trung gian khác ở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Các hình thức đầu tư khác theo quy định của pháp luật nước tiếp nhận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Chính phủ quy định chi tiết việc thực hiện hình thức đầu tư quy định tại điểm d khoản 1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76" w:name="dieu_53"/>
      <w:r w:rsidRPr="002B6DD3">
        <w:rPr>
          <w:rFonts w:ascii="Times New Roman" w:eastAsia="Times New Roman" w:hAnsi="Times New Roman" w:cs="Times New Roman"/>
          <w:b/>
          <w:bCs/>
          <w:color w:val="000000"/>
          <w:sz w:val="21"/>
          <w:szCs w:val="21"/>
        </w:rPr>
        <w:t>Điều 53. Nguồn vốn đầu tư ra nước ngoài</w:t>
      </w:r>
      <w:bookmarkEnd w:id="76"/>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chịu trách nhiệm góp vốn và huy động các nguồn vốn để thực hiện hoạt động đầu tư ở nước ngoài. Việc vay vốn bằng ngoại tệ, chuyển vốn đầu tư bằng ngoại tệ phải tuân thủ điều kiện và thủ tục theo quy định của pháp luật về ngân hàng, về các tổ chức tín dụng, về quản lý ngoại hối.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Căn cứ mục tiêu của chính sách tiền tệ, chính sách quản lý ngoại hối trong từng thời kỳ, Ngân hàng Nhà nước Việt Nam quy định việc tổ chức tín dụng, chi nhánh ngân hàng nước ngoài tại Việt Nam cho nhà đầu tư vay vốn bằng ngoại tệ theo quy định tại khoản 1 Điều này để thực hiện hoạt động đầu tư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77" w:name="muc_2_2"/>
      <w:r w:rsidRPr="002B6DD3">
        <w:rPr>
          <w:rFonts w:ascii="Times New Roman" w:eastAsia="Times New Roman" w:hAnsi="Times New Roman" w:cs="Times New Roman"/>
          <w:b/>
          <w:bCs/>
          <w:color w:val="000000"/>
          <w:sz w:val="21"/>
          <w:szCs w:val="21"/>
        </w:rPr>
        <w:t>Mục 2. THỦ TỤC QUYẾT ĐỊNH CHỦ TRƯƠNG ĐẦU TƯ RA NƯỚC NGOÀI</w:t>
      </w:r>
      <w:bookmarkEnd w:id="77"/>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78" w:name="dieu_54"/>
      <w:r w:rsidRPr="002B6DD3">
        <w:rPr>
          <w:rFonts w:ascii="Times New Roman" w:eastAsia="Times New Roman" w:hAnsi="Times New Roman" w:cs="Times New Roman"/>
          <w:b/>
          <w:bCs/>
          <w:color w:val="000000"/>
          <w:sz w:val="21"/>
          <w:szCs w:val="21"/>
        </w:rPr>
        <w:t>Điều 54. Thẩm quyền quyết định chủ trương đầu tư ra nước ngoài</w:t>
      </w:r>
      <w:bookmarkEnd w:id="78"/>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Quốc hội quyết định chủ trương đầu tư ra nước ngoài đối với các dự án đầu tư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Dự án có vốn đầu tư ra nước ngoài từ 20.000 tỷ đồng trở lên;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Dự án yêu cầu áp dụng cơ chế, chính sách đặc biệt cần được Quốc hội quyết định.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Trừ các trường hợp quy định tại khoản 1 Điều này, Thủ tướng Chính phủ quyết định chủ trương đầu tư ra nước ngoài đối với các dự án đầu tư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Dự án thuộc lĩnh vực ngân hàng, bảo hiểm, chứng khoán, báo chí, phát thanh, truyền hình, viễn thông có vốn đầu tư ra nước ngoài từ 400 tỷ đồng trở lên;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Dự án đầu tư không thuộc trường hợp quy định tại điểm a khoản này có vốn đầu tư ra nước ngoài từ 800 tỷ đồng trở lên.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79" w:name="dieu_55"/>
      <w:r w:rsidRPr="002B6DD3">
        <w:rPr>
          <w:rFonts w:ascii="Times New Roman" w:eastAsia="Times New Roman" w:hAnsi="Times New Roman" w:cs="Times New Roman"/>
          <w:b/>
          <w:bCs/>
          <w:color w:val="000000"/>
          <w:sz w:val="21"/>
          <w:szCs w:val="21"/>
        </w:rPr>
        <w:t>Điều 55. Hồ sơ, trình tự, thủ tục Thủ tướng Chính phủ quyết định chủ trương đầu tư ra nước ngoài</w:t>
      </w:r>
      <w:bookmarkEnd w:id="79"/>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nộp hồ sơ dự án đầu tư cho Bộ Kế hoạch và Đầu tư. Hồ sơ gồm: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Văn bản đăng ký đầu tư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Đề xuất dự án đầu tư gồm: mục tiêu, quy mô, hình thức, địa điểm đầu tư; xác định sơ bộ vốn đầu tư, phương án huy động vốn, cơ cấu nguồn vốn; tiến độ thực hiện dự án, các giai đoạn đầu tư (nếu có); phân tích sơ bộ hiệu quả đầu tư của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Bản sao một trong các tài liệu chứng minh năng lực tài chính của nhà đầu tư: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Cam kết tự cân đối nguồn ngoại tệ hoặc văn bản của tổ chức tín dụng được phép cam kết thu xếp ngoại tệ cho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Quyết định đầu tư ra nước ngoài theo quy định tại khoản 1 và khoản 2 Điều 57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Đối với dự án đầu tư ra nước ngoài trong lĩnh vực ngân hàng, chứng khoán, bảo hiểm, khoa học và công nghệ, nhà đầu tư nộp văn bản chấp thuận của cơ quan nhà nước có thẩm quyền về việc đáp ứng điều kiện đầu tư ra nước ngoài theo quy định của Luật Các tổ chức tín dụng, Luật Chứng khoán, Luật Khoa học và công nghệ, Luật Kinh doanh bảo hiểm.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Trong thời hạn 03 ngày làm việc kể từ ngày nhận được hồ sơ dự án đầu tư, Bộ Kế hoạch và Đầu tư gửi hồ sơ lấy ý kiến thẩm định của cơ quan nhà nước có liên quan.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Trong thời hạn 15 ngày kể từ ngày nhận được hồ sơ dự án đầu tư, cơ quan được lấy ý kiến có ý kiến thẩm định về những nội dung thuộc thẩm quyền quản lý.</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Trong thời hạn 30 ngày kể từ ngày nhận được hồ sơ dự án đầu tư, Bộ Kế hoạch và Đầu tư tổ chức thẩm định và lập báo cáo thẩm định trình Thủ tướng Chính phủ. Báo cáo thẩm định gồm các nội dung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Điều kiện cấp Giấy chứng nhận đăng ký đầu tư ra nước ngoài quy định tại Điều 58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Tư cách pháp lý của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Sự cần thiết thực hiện hoạt động đầu tư ở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Sự phù hợp của dự án với quy định tại khoản 1 Điều 51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Những nội dung cơ bản của dự án: quy mô, hình thức đầu tư, địa điểm, thời hạn và tiến độ thực hiện dự án, vốn đầu tư, nguồn vốn;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Đánh giá mức độ rủi ro tại quốc gia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Thủ tướng Chính phủ xem xét, quyết định chủ trương đầu tư ra nước ngoài, gồm các nội dung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Nhà đầu tư thực hiện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Mục tiêu, địa điểm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Vốn đầu tư, nguồn vốn đầu tư; tiến độ góp vốn, huy động vốn và tiến độ thực hiện hoạt động đầu tư ở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Ưu đãi và hỗ trợ đầu tư (nếu có).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80" w:name="dieu_56"/>
      <w:r w:rsidRPr="002B6DD3">
        <w:rPr>
          <w:rFonts w:ascii="Times New Roman" w:eastAsia="Times New Roman" w:hAnsi="Times New Roman" w:cs="Times New Roman"/>
          <w:b/>
          <w:bCs/>
          <w:color w:val="000000"/>
          <w:sz w:val="21"/>
          <w:szCs w:val="21"/>
        </w:rPr>
        <w:t>Điều 56. Hồ sơ, trình tự, thủ tục Quốc hội quyết định chủ trương đầu tư ra nước ngoài</w:t>
      </w:r>
      <w:bookmarkEnd w:id="80"/>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nộp hồ sơ dự án đầu tư theo quy định tại khoản 1 Điều 55 của Luật này cho Bộ Kế hoạch và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Trong thời hạn 05 ngày làm việc kể từ ngày nhận được đủ hồ sơ dự án đầu tư, Bộ Kế hoạch và Đầu tư báo cáo Thủ tướng Chính phủ thành lập Hội đồng thẩm định nhà nước.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Trong thời hạn 90 ngày kể từ ngày thành lập, Hội đồng thẩm định nhà nước tổ chức thẩm định và lập báo cáo thẩm định gồm các nội dung quy định tại khoản 4 Điều 55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Chậm nhất 60 ngày trước ngày khai mạc kỳ họp Quốc hội, Chính phủ gửi Hồ sơ quyết định chủ trương đầu tư ra nước ngoài đến cơ quan chủ trì thẩm tra của Quốc hội. Hồ sơ gồm: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Tờ trình của Chính phủ;</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Hồ sơ dự án đầu tư theo quy định tại khoản 1 Điều 55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Báo cáo thẩm định của Hội đồng thẩm định nhà nước;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Tài liệu khác có liên quan.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Quốc hội xem xét, thông qua Nghị quyết về chủ trương đầu tư ra nước ngoài bao gồm các nội dung quy định tại khoản 5 Điều 55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81" w:name="muc_3_1"/>
      <w:r w:rsidRPr="002B6DD3">
        <w:rPr>
          <w:rFonts w:ascii="Times New Roman" w:eastAsia="Times New Roman" w:hAnsi="Times New Roman" w:cs="Times New Roman"/>
          <w:b/>
          <w:bCs/>
          <w:color w:val="000000"/>
          <w:sz w:val="21"/>
          <w:szCs w:val="21"/>
        </w:rPr>
        <w:t>Mục 3. THỦ TỤC CẤP, ĐIỀU CHỈNH VÀ CHẤM DỨT HIỆU LỰC CỦA GIẤY CHỨNG NHẬN ĐĂNG KÝ ĐẦU TƯ RA NƯỚC NGOÀI</w:t>
      </w:r>
      <w:bookmarkEnd w:id="81"/>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82" w:name="dieu_57"/>
      <w:r w:rsidRPr="002B6DD3">
        <w:rPr>
          <w:rFonts w:ascii="Times New Roman" w:eastAsia="Times New Roman" w:hAnsi="Times New Roman" w:cs="Times New Roman"/>
          <w:b/>
          <w:bCs/>
          <w:color w:val="000000"/>
          <w:sz w:val="21"/>
          <w:szCs w:val="21"/>
        </w:rPr>
        <w:t>Điều 57. Thẩm quyền quyết định đầu tư ra nước ngoài</w:t>
      </w:r>
      <w:bookmarkEnd w:id="82"/>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Thẩm quyền quyết định đầu tư ra nước ngoài của nhà đầu tư là doanh nghiệp nhà nước thực hiện theo quy định của pháp luật về quản lý, sử dụng vốn nhà nước đầu tư vào sản xuất, kinh doanh tại doanh nghiệp.</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Hoạt động đầu tư ra nước ngoài không thuộc trường hợp quy định tại khoản 1 Điều này do nhà đầu tư quyết định theo quy định của Luật này, Luật Doanh nghiệp và quy định khác của pháp luật có liên quan.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Nhà đầu tư và cơ quan đại diện chủ sở hữu tại doanh nghiệp theo quy định tại khoản 1 và khoản 2 Điều này chịu trách nhiệm về quyết định đầu tư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83" w:name="dieu_58"/>
      <w:r w:rsidRPr="002B6DD3">
        <w:rPr>
          <w:rFonts w:ascii="Times New Roman" w:eastAsia="Times New Roman" w:hAnsi="Times New Roman" w:cs="Times New Roman"/>
          <w:b/>
          <w:bCs/>
          <w:color w:val="000000"/>
          <w:sz w:val="21"/>
          <w:szCs w:val="21"/>
        </w:rPr>
        <w:t>Điều 58. Điều kiện cấp Giấy chứng nhận đăng ký đầu tư ra nước ngoài</w:t>
      </w:r>
      <w:bookmarkEnd w:id="83"/>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Hoạt động đầu tư ra nước ngoài phù hợp với nguyên tắc quy định tại Điều 51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Hoạt động đầu tư ra nước ngoài không thuộc ngành, nghề cấm đầu tư kinh doanh quy định tại Điều 6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Nhà đầu tư có cam kết tự thu xếp ngoại tệ hoặc được tổ chức tín dụng được phép cam kết thu xếp ngoại tệ để thực hiện hoạt động đầu tư ra nước ngoài; trường hợp khoản vốn bằng ngoại tệ chuyển ra nước ngoài tương đương 20 tỷ đồng trở lên và không thuộc dự án quy định tại Điều 54 của Luật này thì Bộ Kế hoạch và Đầu tư lấy ý kiến bằng văn bản của Ngân hàng Nhà nước Việt Nam.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Có quyết định đầu tư ra nước ngoài theo quy định tại khoản 1 và khoản 2 Điều 57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Có văn bản của cơ quan thuế xác nhận việc thực hiện nghĩa vụ nộp thuế của nhà đầu tư tính đến thời điểm nộp hồ sơ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84" w:name="dieu_59"/>
      <w:r w:rsidRPr="002B6DD3">
        <w:rPr>
          <w:rFonts w:ascii="Times New Roman" w:eastAsia="Times New Roman" w:hAnsi="Times New Roman" w:cs="Times New Roman"/>
          <w:b/>
          <w:bCs/>
          <w:color w:val="000000"/>
          <w:sz w:val="21"/>
          <w:szCs w:val="21"/>
        </w:rPr>
        <w:t>Điều 59. Thủ tục cấp Giấy chứng nhận đăng ký đầu tư ra nước ngoài</w:t>
      </w:r>
      <w:bookmarkEnd w:id="84"/>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Đối với các dự án đầu tư thuộc diện phải quyết định chủ trương đầu tư ra nước ngoài, Bộ Kế hoạch và Đầu tư cấp Giấy chứng nhận đăng ký đầu tư ra nước ngoài cho nhà đầu tư trong thời hạn 05 ngày làm việc kể từ ngày nhận được văn bản quyết định chủ trương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Đối với dự án không thuộc trường hợp quy định tại khoản 1 Điều này, nhà đầu tư nộp hồ sơ đề nghị cấp Giấy chứng nhận đăng ký đầu tư cho Bộ Kế hoạch và Đầu tư. Hồ sơ gồm: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Văn bản đăng ký đầu tư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Quyết định đầu tư ra nước ngoài theo quy định tại khoản 1 và khoản 2 Điều 57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Văn bản cam kết tự cân đối nguồn ngoại tệ hoặc văn bản của tổ chức tín dụng được phép cam kết thu xếp ngoại tệ cho nhà đầu tư theo quy định tại khoản 3 Điều 58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Đối với dự án đầu tư ra nước ngoài trong lĩnh vực ngân hàng, chứng khoán, bảo hiểm, khoa học và công nghệ, nhà đầu tư nộp văn bản chấp thuận của cơ quan nhà nước có thẩm quyền về việc đáp ứng điều kiện đầu tư ra nước ngoài theo quy định của Luật Các tổ chức tín dụng, Luật Chứng khoán, Luật Khoa học và công nghệ, Luật Kinh doanh bảo hiểm.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Trong thời hạn 15 ngày kể từ ngày nhận được hồ sơ theo quy định tại khoản 1 Điều này, Bộ Kế hoạch và Đầu tư cấp Giấy chứng nhận đăng ký đầu tư ra nước ngoài. Trường hợp từ chối cấp Giấy chứng nhận đăng ký đầu tư ra nước ngoài thì phải thông báo cho nhà đầu tư bằng văn bản và nêu rõ lý do.</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Chính phủ quy định chi tiết thủ tục thẩm định dự án đầu tư ra nước ngoài; cấp, điều chỉnh, chấm dứt hiệu lực của Giấy chứng nhận đăng ký đầu tư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85" w:name="dieu_60"/>
      <w:r w:rsidRPr="002B6DD3">
        <w:rPr>
          <w:rFonts w:ascii="Times New Roman" w:eastAsia="Times New Roman" w:hAnsi="Times New Roman" w:cs="Times New Roman"/>
          <w:b/>
          <w:bCs/>
          <w:color w:val="000000"/>
          <w:sz w:val="21"/>
          <w:szCs w:val="21"/>
        </w:rPr>
        <w:t>Điều 60. Nội dung Giấy chứng nhận đăng ký đầu tư ra nước ngoài</w:t>
      </w:r>
      <w:bookmarkEnd w:id="85"/>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Mã số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Tên, địa chỉ của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Tên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Mục tiêu, địa điểm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Vốn đầu tư, nguồn vốn đầu tư; tiến độ góp vốn, huy động vốn và tiến độ thực hiện hoạt động đầu tư ở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6. Quyền và nghĩa vụ của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7. Ưu đãi và hỗ trợ đầu tư (nếu có).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86" w:name="dieu_61"/>
      <w:r w:rsidRPr="002B6DD3">
        <w:rPr>
          <w:rFonts w:ascii="Times New Roman" w:eastAsia="Times New Roman" w:hAnsi="Times New Roman" w:cs="Times New Roman"/>
          <w:b/>
          <w:bCs/>
          <w:color w:val="000000"/>
          <w:sz w:val="21"/>
          <w:szCs w:val="21"/>
        </w:rPr>
        <w:t>Điều 61. Điều chỉnh Giấy chứng nhận đăng ký đầu tư ra nước ngoài</w:t>
      </w:r>
      <w:bookmarkEnd w:id="86"/>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Khi có nhu cầu thay đổi nội dung dự án đầu tư ra nước ngoài liên quan đến nhà đầu tư thực hiện dự án, địa điểm đầu tư, mục tiêu, quy mô, vốn đầu tư, nguồn vốn đầu tư, tiến độ đầu tư, ưu đãi đầu tư, việc sử dụng lợi nhuận để thực hiện dự án đầu tư ở nước ngoài, nhà đầu tư nộp hồ sơ điều chỉnh Giấy chứng nhận đăng ký đầu tư ra nước ngoài cho Bộ Kế hoạch và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Hồ sơ điều chỉnh Giấy chứng nhận đăng ký đầu tư ra nước ngoài gồm: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Văn bản đề nghị điều chỉnh Giấy chứng nhận đăng ký đầu tư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Báo cáo tình hình hoạt động của dự án đầu tư đến thời điểm nộp hồ sơ điều chỉnh Giấy chứng nhận đăng ký đầu tư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Quyết định điều chỉnh dự án đầu tư ra nước ngoài của cơ quan, tổ chức, cá nhân theo quy định tại khoản 1 và khoản 2 Điều 57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Bản sao Giấy chứng nhận đăng ký đầu tư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Văn bản của cơ quan thuế xác nhận việc thực hiện nghĩa vụ nộp thuế tính đến thời điểm nộp hồ sơ trong trường hợp điều chỉnh tăng vốn đầu tư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Bộ Kế hoạch và Đầu tư điều chỉnh Giấy chứng nhận đăng ký đầu tư ra nước ngoài trong thời hạn 15 ngày kể từ ngày nhận đủ hồ sơ theo quy định tại khoản 2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Đối với các dự án thuộc diện quyết định chủ trương đầu tư ra nước ngoài, khi điều chỉnh các nội dung quy định tại khoản 1 Điều này, Bộ Kế hoạch và Đầu tư thực hiện thủ tục quyết định chủ trương đầu tư ra nước ngoài trước khi điều chỉnh Giấy chứng nhận đăng ký đầu tư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Trường hợp đề xuất của nhà đầu tư về việc điều chỉnh nội dung Giấy chứng nhận đăng ký đầu tư ra nước ngoài dẫn đến dự án đầu tư thuộc diện phải quyết định chủ trương đầu tư ra nước ngoài, Bộ Kế hoạch và Đầu tư thực hiện thủ tục quyết định chủ trương đầu tư ra nước ngoài trước khi điều chỉnh Giấy chứng nhận đăng ký đầu tư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87" w:name="dieu_62"/>
      <w:r w:rsidRPr="002B6DD3">
        <w:rPr>
          <w:rFonts w:ascii="Times New Roman" w:eastAsia="Times New Roman" w:hAnsi="Times New Roman" w:cs="Times New Roman"/>
          <w:b/>
          <w:bCs/>
          <w:color w:val="000000"/>
          <w:sz w:val="21"/>
          <w:szCs w:val="21"/>
        </w:rPr>
        <w:t>Điều 62. Chấm dứt dự án đầu tư ra nước ngoài</w:t>
      </w:r>
      <w:bookmarkEnd w:id="87"/>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Dự án đầu tư ra nước ngoài chấm dứt hoạt động trong các trường hợp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Nhà đầu tư quyết định chấm dứt hoạt động của dự án;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Hết thời hạn hoạt động của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Theo các điều kiện chấm dứt hoạt động được quy định trong hợp đồng, điều lệ doanh nghiệp;</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Nhà đầu tư chuyển nhượng toàn bộ vốn đầu tư ở nước ngoài cho nhà đầu tư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Quá thời hạn 12 tháng kể từ ngày được cấp Giấy chứng nhận đăng ký đầu tư ra nước ngoài mà dự án đầu tư không được nước tiếp nhận đầu tư chấp thuận, hoặc quá thời hạn 12 tháng kể từ ngày dự án đầu tư được cơ quan có thẩm quyền của nước tiếp nhận đầu tư chấp thuận mà dự án đầu tư không được triển khai;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Quá thời hạn 12 tháng kể từ ngày được cấp Giấy chứng nhận đăng ký đầu tư mà nhà đầu tư không thực hiện hoặc không có khả năng thực hiện dự án theo tiến độ đăng ký với cơ quan quản lý nhà nước và không thực hiện thủ tục điều chỉnh tiến độ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Quá thời hạn 12 tháng kể từ ngày có báo cáo quyết toán thuế hoặc văn bản có giá trị pháp lý tương đương theo quy định của pháp luật nước tiếp nhận đầu tư mà nhà đầu tư không có văn bản báo cáo về tình hình hoạt động của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h) Tổ chức kinh tế ở nước ngoài bị giải thể hoặc phá sản theo quy định của pháp luật nước tiếp nhận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i) Theo bản án, quyết định của Tòa án, Trọng tài.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Bộ Kế hoạch và Đầu tư quyết định chấm dứt hiệu lực của Giấy chứng nhận đăng ký đầu tư ra nước ngoài trong các trường hợp quy định tại khoản 1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88" w:name="muc_4_1"/>
      <w:r w:rsidRPr="002B6DD3">
        <w:rPr>
          <w:rFonts w:ascii="Times New Roman" w:eastAsia="Times New Roman" w:hAnsi="Times New Roman" w:cs="Times New Roman"/>
          <w:b/>
          <w:bCs/>
          <w:color w:val="000000"/>
          <w:sz w:val="21"/>
          <w:szCs w:val="21"/>
        </w:rPr>
        <w:t>Mục 4. TRIỂN KHAI HOẠT ĐỘNG ĐẦU TƯ Ở NƯỚC NGOÀI</w:t>
      </w:r>
      <w:bookmarkEnd w:id="88"/>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89" w:name="dieu_63"/>
      <w:r w:rsidRPr="002B6DD3">
        <w:rPr>
          <w:rFonts w:ascii="Times New Roman" w:eastAsia="Times New Roman" w:hAnsi="Times New Roman" w:cs="Times New Roman"/>
          <w:b/>
          <w:bCs/>
          <w:color w:val="000000"/>
          <w:sz w:val="21"/>
          <w:szCs w:val="21"/>
        </w:rPr>
        <w:t>Điều 63. Mở tài khoản vốn đầu tư ra nước ngoài</w:t>
      </w:r>
      <w:bookmarkEnd w:id="89"/>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Giao dịch chuyển tiền từ Việt Nam ra nước ngoài và từ nước ngoài vào Việt Nam liên quan đến hoạt động đầu tư ra nước ngoài phải được thực hiện thông qua một tài khoản vốn riêng mở tại một tổ chức tín dụng được phép tại Việt Nam và phải đăng ký tại Ngân hàng Nhà nước Việt Nam theo quy định của pháp luật về quản lý ngoại hối.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90" w:name="dieu_64"/>
      <w:r w:rsidRPr="002B6DD3">
        <w:rPr>
          <w:rFonts w:ascii="Times New Roman" w:eastAsia="Times New Roman" w:hAnsi="Times New Roman" w:cs="Times New Roman"/>
          <w:b/>
          <w:bCs/>
          <w:color w:val="000000"/>
          <w:sz w:val="21"/>
          <w:szCs w:val="21"/>
        </w:rPr>
        <w:t>Điều 64. Chuyển vốn đầu tư ra nước ngoài</w:t>
      </w:r>
      <w:bookmarkEnd w:id="90"/>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được chuyển vốn đầu tư ra nước ngoài để thực hiện hoạt động đầu tư khi đáp ứng các điều kiện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Đã được cấp Giấy chứng nhận đăng ký đầu tư ra nước ngoài, trừ trường hợp quy định tại khoản 3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Hoạt động đầu tư đã được cơ quan có thẩm quyền của nước tiếp nhận đầu tư chấp thuận hoặc cấp phép. Trường hợp pháp luật của nước tiếp nhận đầu tư không quy định về việc cấp phép đầu tư hoặc chấp thuận đầu tư, nhà đầu tư phải có tài liệu chứng minh quyền hoạt động đầu tư tại nước tiếp nhận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Có tài khoản vốn theo quy định tại Điều 63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Việc chuyển vốn đầu tư ra nước ngoài phải tuân thủ các quy định của pháp luật về quản lý ngoại hối, xuất khẩu, chuyển giao công nghệ và quy định khác của pháp luật có liên quan.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Nhà đầu tư được chuyển ngoại tệ hoặc hàng hóa, máy móc, thiết bị ra nước ngoài để phục vụ cho hoạt động khảo sát, nghiên cứu, thăm dò thị trường và thực hiện hoạt động chuẩn bị đầu tư khác theo quy định của Chính phủ.</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91" w:name="dieu_65"/>
      <w:r w:rsidRPr="002B6DD3">
        <w:rPr>
          <w:rFonts w:ascii="Times New Roman" w:eastAsia="Times New Roman" w:hAnsi="Times New Roman" w:cs="Times New Roman"/>
          <w:b/>
          <w:bCs/>
          <w:color w:val="000000"/>
          <w:sz w:val="21"/>
          <w:szCs w:val="21"/>
        </w:rPr>
        <w:t>Điều 65. Chuyển lợi nhuận về nước</w:t>
      </w:r>
      <w:bookmarkEnd w:id="91"/>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Trừ trường hợp sử dụng lợi nhuận để đầu tư ở nước ngoài theo quy định tại Điều 66 của Luật này, trong thời hạn 06 tháng kể từ ngày có báo cáo quyết toán thuế hoặc văn bản có giá trị pháp lý tương đương theo quy định của pháp luật nước tiếp nhận đầu tư, nhà đầu tư phải chuyển toàn bộ lợi nhuận thu được và các khoản thu nhập khác từ đầu tư ở nước ngoài về Việt Nam.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Trong thời hạn quy định tại khoản 1 Điều này mà chưa chuyển lợi nhuận và các khoản thu nhập khác về Việt Nam, nhà đầu tư phải có văn bản báo cáo Bộ Kế hoạch và Đầu tư và Ngân hàng Nhà nước Việt Nam. Thời hạn chuyển lợi nhuận về nước được gia hạn không quá hai lần, mỗi lần không quá 06 tháng và phải được Bộ Kế hoạch và Đầu tư chấp thuận bằng văn bản.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92" w:name="dieu_66"/>
      <w:r w:rsidRPr="002B6DD3">
        <w:rPr>
          <w:rFonts w:ascii="Times New Roman" w:eastAsia="Times New Roman" w:hAnsi="Times New Roman" w:cs="Times New Roman"/>
          <w:b/>
          <w:bCs/>
          <w:color w:val="000000"/>
          <w:sz w:val="21"/>
          <w:szCs w:val="21"/>
        </w:rPr>
        <w:t>Điều 66. Sử dụng lợi nhuận để đầu tư ở nước ngoài</w:t>
      </w:r>
      <w:bookmarkEnd w:id="92"/>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sử dụng lợi nhuận thu được từ hoạt động đầu tư ở nước ngoài để tăng vốn, mở rộng hoạt động đầu tư ở nước ngoài phải thực hiện thủ tục điều chỉnh Giấy chứng nhận đăng ký đầu tư ra nước ngoài và báo cáo Ngân hàng Nhà nước Việt Nam.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Trường hợp dùng lợi nhuận thu được từ dự án đầu tư ở nước ngoài để thực hiện dự án đầu tư khác ở nước ngoài thì nhà đầu tư phải thực hiện thủ tục cấp Giấy chứng nhận đăng ký đầu tư ra nước ngoài cho dự án đầu tư đó và phải đăng ký tài khoản vốn, tiến độ chuyển vốn đầu tư bằng tiền với Ngân hàng Nhà nước Việt Nam.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93" w:name="chuong_6"/>
      <w:r w:rsidRPr="002B6DD3">
        <w:rPr>
          <w:rFonts w:ascii="Times New Roman" w:eastAsia="Times New Roman" w:hAnsi="Times New Roman" w:cs="Times New Roman"/>
          <w:b/>
          <w:bCs/>
          <w:color w:val="000000"/>
          <w:sz w:val="21"/>
          <w:szCs w:val="21"/>
        </w:rPr>
        <w:t>Chương VI</w:t>
      </w:r>
      <w:bookmarkEnd w:id="93"/>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94" w:name="chuong_6_name"/>
      <w:r w:rsidRPr="002B6DD3">
        <w:rPr>
          <w:rFonts w:ascii="Times New Roman" w:eastAsia="Times New Roman" w:hAnsi="Times New Roman" w:cs="Times New Roman"/>
          <w:b/>
          <w:bCs/>
          <w:color w:val="000000"/>
          <w:sz w:val="24"/>
          <w:szCs w:val="24"/>
        </w:rPr>
        <w:t>QUẢN LÝ NHÀ NƯỚC VỀ ĐẦU TƯ</w:t>
      </w:r>
      <w:bookmarkEnd w:id="94"/>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95" w:name="dieu_67"/>
      <w:r w:rsidRPr="002B6DD3">
        <w:rPr>
          <w:rFonts w:ascii="Times New Roman" w:eastAsia="Times New Roman" w:hAnsi="Times New Roman" w:cs="Times New Roman"/>
          <w:b/>
          <w:bCs/>
          <w:color w:val="000000"/>
          <w:sz w:val="21"/>
          <w:szCs w:val="21"/>
        </w:rPr>
        <w:t>Điều 67. Nội dung quản lý nhà nước về đầu tư</w:t>
      </w:r>
      <w:bookmarkEnd w:id="95"/>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Ban hành, phổ biến và tổ chức thực hiện văn bản quy phạm pháp luật về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Xây dựng và tổ chức thực hiện chiến lược, quy hoạch, kế hoạch, chính sách về đầu tư tại Việt Nam và đầu tư từ Việt Nam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Tổng hợp tình hình đầu tư, đánh giá tác động và hiệu quả kinh tế vĩ mô của hoạt động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Xây dựng, quản lý và vận hành Hệ thống thông tin quốc gia về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Cấp, điều chỉnh và thu hồi Giấy chứng nhận đăng ký đầu tư, Giấy chứng nhận đăng ký đầu tư ra nước ngoài, quyết định chủ trương đầu tư, quyết định chủ trương đầu tư ra nước ngoài theo quy định tại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6. Quản lý nhà nước về khu công nghiệp, khu chế xuất, khu công nghệ cao và khu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7. Tổ chức và thực hiện hoạt động xúc tiến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8. Kiểm tra, thanh tra và giám sát hoạt động đầu tư; quản lý và phối hợp quản lý hoạt động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9. Hướng dẫn, hỗ trợ, giải quyết vướng mắc, yêu cầu của nhà đầu tư trong thực hiện hoạt động đầu tư; giải quyết khiếu nại, tố cáo, khen thưởng và xử lý vi phạm trong hoạt động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10. Đàm phán, ký kết điều ước quốc tế liên quan đến hoạt động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96" w:name="dieu_68"/>
      <w:r w:rsidRPr="002B6DD3">
        <w:rPr>
          <w:rFonts w:ascii="Times New Roman" w:eastAsia="Times New Roman" w:hAnsi="Times New Roman" w:cs="Times New Roman"/>
          <w:b/>
          <w:bCs/>
          <w:color w:val="000000"/>
          <w:sz w:val="21"/>
          <w:szCs w:val="21"/>
        </w:rPr>
        <w:t>Điều 68. Trách nhiệm quản lý nhà nước về đầu tư</w:t>
      </w:r>
      <w:bookmarkEnd w:id="96"/>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Chính phủ thống nhất quản lý nhà nước về hoạt động đầu tư tại Việt Nam và đầu tư từ Việt Nam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Bộ Kế hoạch và Đầu tư giúp Chính phủ thống nhất quản lý nhà nước về đầu tư tại Việt Nam và đầu tư từ Việt Nam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Trách nhiệm, quyền hạn của Bộ Kế hoạch và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Trình Chính phủ, Thủ tướng Chính phủ phê duyệt chiến lược, quy hoạch, kế hoạch, chính sách về đầu tư tại Việt Nam và đầu tư từ Việt Nam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Ban hành hoặc trình cơ quan có thẩm quyền ban hành văn bản quy phạm pháp luật về đầu tư tại Việt Nam và đầu tư từ Việt Nam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Ban hành biểu mẫu thực hiện thủ tục đầu tư tại Việt Nam và đầu tư từ Việt Nam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Hướng dẫn, phổ biến, tổ chức thực hiện, theo dõi, kiểm tra, đánh giá việc thực hiện văn bản quy phạm pháp luật về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Tổng hợp, đánh giá, báo cáo tình hình đầu tư tại Việt Nam và đầu tư từ Việt Nam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Xây dựng, quản lý và vận hành Hệ thống thông tin quốc gia về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Chủ trì, phối hợp với các cơ quan liên quan trong việc giám sát, đánh giá, thanh tra hoạt động đầu tư tại Việt Nam và đầu tư từ Việt Nam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h) Trình cấp có thẩm quyền quyết định việc đình chỉ thực hiện dự án đầu tư đã được cấp, điều chỉnh không đúng thẩm quyền, trái với quy định của pháp luật về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i) Quản lý nhà nước về khu công nghiệp, khu chế xuất, khu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k) Quản lý nhà nước về xúc tiến đầu tư và điều phối hoạt động xúc tiến đầu tư tại Việt Nam và ở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l) Đàm phán, ký kết điều ước quốc tế liên quan đến hoạt động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m) Thực hiện các nhiệm vụ, quyền hạn khác về quản lý hoạt động đầu tư theo phân công của Chính phủ và Thủ tướng Chính phủ.</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Trách nhiệm, quyền hạn của các bộ, cơ quan ngang bộ:</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Phối hợp với Bộ Kế hoạch và Đầu tư, các bộ, cơ quan ngang bộ trong việc xây dựng pháp luật, chính sách liên quan đến hoạt động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Chủ trì, phối hợp với các bộ, cơ quan ngang bộ trong việc xây dựng và ban hành pháp luật, chính sách, tiêu chuẩn, quy chuẩn kỹ thuật và hướng dẫn thực hiện;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Trình Chính phủ ban hành theo thẩm quyền điều kiện đầu tư đối với ngành, nghề quy định tại Điều 7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Chủ trì, phối hợp với Bộ Kế hoạch và Đầu tư xây dựng quy hoạch, kế hoạch, danh mục dự án thu hút vốn đầu tư của ngành; tổ chức vận động, xúc tiến đầu tư chuyên ngành;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Tham gia thẩm định các dự án đầu tư thuộc trường hợp quyết định chủ trương đầu tư theo quy định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Giám sát, đánh giá, thanh tra chuyên ngành việc đáp ứng điều kiện đầu tư và quản lý nhà nước đối với dự án đầu tư thuộc thẩm quyền;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Chủ trì, phối hợp với Ủy ban nhân dân cấp tỉnh và các bộ, cơ quan ngang bộ giải quyết khó khăn, vướng mắc của dự án đầu tư trong lĩnh vực quản lý nhà nước; hướng dẫn việc phân cấp, ủy quyền cho Ban quản lý khu công nghiệp, khu chế xuất, khu công nghệ cao, khu kinh tế thực hiện nhiệm vụ quản lý nhà nước trong khu công nghiệp, khu chế xuất, khu công nghệ cao, khu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h) Định kỳ đánh giá hiệu quả kinh tế - xã hội của dự án đầu tư thuộc phạm vi quản lý nhà nước và gửi Bộ Kế hoạch và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i) Duy trì, cập nhật hệ thống thông tin quản lý đầu tư đối với lĩnh vực được phân công và tích hợp vào Hệ thống thông tin quốc gia về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Trách nhiệm, quyền hạn của Ủy ban nhân dân cấp tỉnh, Sở Kế hoạch và Đầu tư, Ban quản lý các khu công nghiệp, khu chế xuất, khu công nghệ cao, khu kinh tế:</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Phối hợp với các bộ, cơ quan ngang bộ lập và công bố Danh mục dự án thu hút đầu tư tại địa phương;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Chủ trì thực hiện thủ tục cấp, điều chỉnh và thu hồi Giấy chứng nhận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Thực hiện chức năng quản lý nhà nước đối với dự án đầu tư thuộc thẩm quyền;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Giải quyết theo thẩm quyền hoặc trình cấp có thẩm quyền giải quyết các khó khăn, vướng mắc của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Định kỳ đánh giá hiệu quả hoạt động đầu tư trên địa bàn và báo cáo Bộ Kế hoạch và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e) Duy trì, cập nhật Hệ thống thông tin quốc gia về đầu tư đối với lĩnh vực được phân công;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g) Chỉ đạo việc tổ chức, giám sát và đánh giá thực hiện chế độ báo cáo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6. Cơ quan đại diện Việt Nam ở nước ngoài có trách nhiệm theo dõi, hỗ trợ hoạt động đầu tư và bảo vệ quyền, lợi ích hợp pháp của nhà đầu tư Việt Nam tại nước tiếp nhận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97" w:name="dieu_69"/>
      <w:r w:rsidRPr="002B6DD3">
        <w:rPr>
          <w:rFonts w:ascii="Times New Roman" w:eastAsia="Times New Roman" w:hAnsi="Times New Roman" w:cs="Times New Roman"/>
          <w:b/>
          <w:bCs/>
          <w:color w:val="000000"/>
          <w:sz w:val="21"/>
          <w:szCs w:val="21"/>
        </w:rPr>
        <w:t>Điều 69. Giám sát, đánh giá đầu tư</w:t>
      </w:r>
      <w:bookmarkEnd w:id="97"/>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Hoạt động giám sát, đánh giá đầu tư gồm: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Giám sát, đánh giá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Giám sát, đánh giá tổng thể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Trách nhiệm giám sát, đánh giá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Quốc hội, Hội đồng nhân dân các cấp thực hiện quyền giám sát đầu tư theo quy định của pháp luật;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Cơ quan quản lý nhà nước về đầu tư, cơ quan quản lý nhà nước chuyên ngành thực hiện giám sát, đánh giá tổng thể đầu tư và giám sát, đánh giá dự án đầu tư thuộc phạm vi quản lý;</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Cơ quan đăng ký đầu tư giám sát, đánh giá dự án đầu tư thuộc thẩm quyền cấp Giấy chứng nhận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Trong phạm vi nhiệm vụ, quyền hạn của mình, Mặt trận Tổ quốc Việt Nam các cấp tổ chức thực hiện giám sát đầu tư của cộng đồng.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Nội dung giám sát, đánh giá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Đối với dự án đầu tư sử dụng vốn nhà nước để đầu tư kinh doanh, cơ quan quản lý nhà nước về đầu tư, cơ quan quản lý nhà nước chuyên ngành thực hiện giám sát, đánh giá dự án theo nội dung và tiêu chí đã được phê duyệt tại quyết định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Đối với dự án sử dụng nguồn vốn khác, cơ quan quản lý nhà nước về đầu tư, cơ quan quản lý nhà nước chuyên ngành thực hiện giám sát, đánh giá mục tiêu, sự phù hợp của dự án với quy hoạch và chủ trương đầu tư đã được cấp có thẩm quyền chấp thuận, tiến độ đầu tư, việc thực hiện các yêu cầu về bảo vệ môi trường, sử dụng đất đai, tài nguyên khác theo quy định của pháp luật;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Cơ quan đăng ký đầu tư thực hiện giám sát, đánh giá các nội dung quy định tại Giấy chứng nhận đăng ký đầu tư, văn bản quyết định chủ trương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Nội dung giám sát, đánh giá tổng thể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Việc ban hành văn bản quy phạm pháp luật quy định chi tiết và hướng dẫn thi hành và thực hiện các quy định của pháp luật về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Tình hình thực hiện các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Đánh giá kết quả thực hiện đầu tư của cả nước, các bộ, cơ quan ngang bộ và các địa phương, các dự án đầu tư theo phân cấp;</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Kiến nghị cơ quan quản lý nhà nước cùng cấp, cơ quan quản lý nhà nước về đầu tư cấp trên về kết quả đánh giá đầu tư và biện pháp xử lý những vướng mắc và vi phạm pháp luật về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Cơ quan, tổ chức thực hiện đánh giá tự thực hiện hoặc thuê chuyên gia, tổ chức tư vấn có đủ điều kiện, năng lực để đánh giá.</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6. Chính phủ quy định chi tiết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98" w:name="dieu_70"/>
      <w:r w:rsidRPr="002B6DD3">
        <w:rPr>
          <w:rFonts w:ascii="Times New Roman" w:eastAsia="Times New Roman" w:hAnsi="Times New Roman" w:cs="Times New Roman"/>
          <w:b/>
          <w:bCs/>
          <w:color w:val="000000"/>
          <w:sz w:val="21"/>
          <w:szCs w:val="21"/>
        </w:rPr>
        <w:t>Điều 70. Hệ thống thông tin quốc gia về đầu tư</w:t>
      </w:r>
      <w:bookmarkEnd w:id="98"/>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Hệ thống thông tin quốc gia về đầu tư bao gồm: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Hệ thống thông tin quốc gia về đầu tư trong nước;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Hệ thống thông tin quốc gia về đầu tư nước ngoài vào Việt Nam và đầu tư của Việt Nam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Bộ Kế hoạch và Đầu tư chủ trì, phối hợp với các cơ quan có liên quan xây dựng và vận hành Hệ thống thông tin quốc gia về đầu tư; đánh giá việc vận hành hệ thống của cơ quan quản lý nhà nước về đầu tư ở trung ương và địa phương.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Cơ quan quản lý nhà nước về đầu tư và nhà đầu tư có trách nhiệm cập nhật đầy đủ, kịp thời, chính xác các thông tin liên quan vào Hệ thống thống tin quốc gia về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Thông tin về dự án đầu tư lưu trữ tại Hệ thống thông tin quốc gia về đầu tư có giá trị pháp lý là thông tin gốc về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99" w:name="dieu_71"/>
      <w:r w:rsidRPr="002B6DD3">
        <w:rPr>
          <w:rFonts w:ascii="Times New Roman" w:eastAsia="Times New Roman" w:hAnsi="Times New Roman" w:cs="Times New Roman"/>
          <w:b/>
          <w:bCs/>
          <w:color w:val="000000"/>
          <w:sz w:val="21"/>
          <w:szCs w:val="21"/>
        </w:rPr>
        <w:t>Điều 71. Chế độ báo cáo hoạt động đầu tư tại Việt Nam</w:t>
      </w:r>
      <w:bookmarkEnd w:id="99"/>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Đối tượng thực hiện chế độ báo cáo:</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Bộ, cơ quan ngang bộ, Ủy ban nhân dân cấp tỉnh;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Cơ quan đăng ký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Nhà đầu tư, tổ chức kinh tế thực hiện dự án đầu tư theo quy định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Chế độ báo cáo định kỳ:</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Hàng tháng, hàng quý, hàng năm, nhà đầu tư, tổ chức kinh tế thực hiện dự án đầu tư báo cáo cơ quan đăng ký đầu tư và cơ quan thống kê trên địa bàn về tình hình thực hiện dự án đầu tư, gồm các nội dung: vốn đầu tư thực hiện, kết quả hoạt động đầu tư kinh doanh, thông tin về lao động, nộp ngân sách nhà nước, đầu tư cho nghiên cứu và phát triển, xử lý và bảo vệ môi trường và các chỉ tiêu chuyên ngành theo lĩnh vực hoạt động;</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Hàng tháng, hàng quý, hàng năm, cơ quan đăng ký đầu tư báo cáo Bộ Kế hoạch và Đầu tư và Ủy ban nhân dân cấp tỉnh về tình hình tiếp nhận, cấp, điều chỉnh, thu hồi Giấy chứng nhận đăng ký đầu tư và tình hình hoạt động của các dự án đầu tư thuộc phạm vi quản lý;</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Hàng quý, hàng năm, Ủy ban nhân dân cấp tỉnh tổng hợp, báo cáo Bộ Kế hoạch và Đầu tư về tình hình đầu tư trên địa bàn;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Hàng quý, hàng năm, các bộ, cơ quan ngang bộ báo cáo về tình hình cấp, điều chỉnh, thu hồi Giấy chứng nhận đăng ký đầu tư hoặc các giấy tờ có giá trị tương đương khác thuộc phạm vi quản lý (nếu có); báo cáo về hoạt động đầu tư liên quan đến phạm vi quản lý của ngành và gửi Bộ Kế hoạch và Đầu tư để tổng hợp báo cáo Thủ tướng Chính phủ;</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 Hàng quý, hàng năm, Bộ Kế hoạch và Đầu tư báo cáo Thủ tướng Chính phủ về tình hình đầu tư trên phạm vi cả nước và báo cáo đánh giá về tình hình thực hiện chế độ báo cáo đầu tư của các cơ quan quy định tại khoản 1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Cơ quan, nhà đầu tư và tổ chức kinh tế thực hiện báo cáo bằng văn bản và thông qua Hệ thống thông tin quốc gia về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Cơ quan, nhà đầu tư, tổ chức kinh tế quy định tại khoản 1 Điều này thực hiện báo cáo đột xuất khi có yêu cầu của cơ quan nhà nước có thẩm quyền.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Đối với các dự án không thuộc diện cấp Giấy chứng nhận đăng ký đầu tư, nhà đầu tư báo cáo cơ quan đăng ký đầu tư trước khi bắt đầu thực hiện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100" w:name="dieu_72"/>
      <w:r w:rsidRPr="002B6DD3">
        <w:rPr>
          <w:rFonts w:ascii="Times New Roman" w:eastAsia="Times New Roman" w:hAnsi="Times New Roman" w:cs="Times New Roman"/>
          <w:b/>
          <w:bCs/>
          <w:color w:val="000000"/>
          <w:sz w:val="21"/>
          <w:szCs w:val="21"/>
        </w:rPr>
        <w:t>Điều 72. Chế độ báo cáo hoạt động đầu tư ở nước ngoài</w:t>
      </w:r>
      <w:bookmarkEnd w:id="100"/>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Đối tượng thực hiện chế độ báo cáo:</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Bộ, cơ quan ngang bộ, Ủy ban nhân dân cấp tỉnh;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Cơ quan đăng ký đầu tư ra nước ngoài;</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Nhà đầu tư thực hiện dự án đầu tư theo quy định của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Chế độ báo cáo của các bộ, cơ quan ngang bộ, Ủy ban nhân dân cấp tỉnh: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Định kỳ 06 tháng và hàng năm, các bộ, cơ quan ngang bộ, Ủy ban nhân dân cấp tỉnh có báo cáo tình hình quản lý nhà nước đối với hoạt động đầu tư ra nước ngoài theo chức năng, nhiệm vụ của mình gửi Bộ Kế hoạch và Đầu tư tổng hợp, báo cáo Thủ tướng Chính phủ;</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Định kỳ 06 tháng, hàng năm, Bộ Kế hoạch và Đầu tư báo cáo Thủ tướng Chính phủ về tình hình đầu tư trên phạm vi cả nước và báo cáo đánh giá về tình hình thực hiện chế độ báo cáo tình hình quản lý hoạt động đầu tư ra nước ngoài của cơ quan, tổ chức, cá nhân quy định tại khoản 1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Chế độ báo cáo của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Trong thời hạn 60 ngày kể từ ngày dự án đầu tư được chấp thuận hoặc cấp phép theo quy định của pháp luật nước tiếp nhận đầu tư, nhà đầu tư phải gửi thông báo bằng văn bản về việc thực hiện hoạt động đầu tư ở nước ngoài kèm theo bản sao văn bản chấp thuận dự án đầu tư hoặc tài liệu chứng minh quyền hoạt động đầu tư tại nước tiếp nhận đầu tư cho Bộ Kế hoạch và Đầu tư, Ngân hàng Nhà nước Việt Nam, Cơ quan đại diện Việt Nam tại nước tiếp nhận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Định kỳ hàng quý, hàng năm, nhà đầu tư gửi báo cáo tình hình hoạt động của dự án đầu tư cho Bộ Kế hoạch và Đầu tư, Ngân hàng Nhà nước Việt Nam, Cơ quan đại diện Việt Nam tại nước tiếp nhận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Trong thời hạn 06 tháng kể từ ngày có báo cáo quyết toán thuế hoặc văn bản có giá trị pháp lý tương đương theo quy định của pháp luật nước tiếp nhận đầu tư, nhà đầu tư báo cáo tình hình hoạt động của dự án đầu tư kèm theo báo cáo tài chính, báo cáo quyết toán thuế hoặc văn bản có giá trị pháp lý tương đương theo quy định của pháp luật nước tiếp nhận đầu tư gửi Bộ Kế hoạch và Đầu tư, Ngân hàng Nhà nước Việt Nam, Bộ Tài chính, Cơ quan đại diện Việt Nam tại nước tiếp nhận đầu tư và cơ quan quản lý nhà nước có thẩm quyền theo quy định của Luật này và quy định khác của pháp luật có liên quan;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 Đối với dự án đầu tư ra nước ngoài có sử dụng vốn nhà nước, ngoài việc thực hiện chế độ báo cáo quy định tại các điểm a, b và c khoản này, nhà đầu tư phải thực hiện chế độ báo cáo đầu tư theo quy định của pháp luật về quản lý, sử dụng vốn nhà nước đầu tư vào sản xuất, kinh doanh tại doanh nghiệp.</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Báo cáo quy định tại khoản 2 và khoản 3 Điều này được thực hiện bằng văn bản và thông qua Hệ thống thông tin quốc gia về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5. Các cơ quan, tổ chức và nhà đầu tư quy định tại khoản 1 Điều này thực hiện báo cáo đột xuất theo yêu cầu của cơ quan nhà nước có thẩm quyền khi có yêu cầu liên quan đến công tác quản lý nhà nước hoặc những vấn đề phát sinh liên quan đến dự án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101" w:name="chuong_7"/>
      <w:r w:rsidRPr="002B6DD3">
        <w:rPr>
          <w:rFonts w:ascii="Times New Roman" w:eastAsia="Times New Roman" w:hAnsi="Times New Roman" w:cs="Times New Roman"/>
          <w:b/>
          <w:bCs/>
          <w:color w:val="000000"/>
          <w:sz w:val="21"/>
          <w:szCs w:val="21"/>
        </w:rPr>
        <w:t>Chương VII</w:t>
      </w:r>
      <w:bookmarkEnd w:id="101"/>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102" w:name="chuong_7_name"/>
      <w:r w:rsidRPr="002B6DD3">
        <w:rPr>
          <w:rFonts w:ascii="Times New Roman" w:eastAsia="Times New Roman" w:hAnsi="Times New Roman" w:cs="Times New Roman"/>
          <w:b/>
          <w:bCs/>
          <w:color w:val="000000"/>
          <w:sz w:val="24"/>
          <w:szCs w:val="24"/>
        </w:rPr>
        <w:t>TỔ CHỨC THỰC HIỆN</w:t>
      </w:r>
      <w:bookmarkEnd w:id="102"/>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103" w:name="dieu_73"/>
      <w:r w:rsidRPr="002B6DD3">
        <w:rPr>
          <w:rFonts w:ascii="Times New Roman" w:eastAsia="Times New Roman" w:hAnsi="Times New Roman" w:cs="Times New Roman"/>
          <w:b/>
          <w:bCs/>
          <w:color w:val="000000"/>
          <w:sz w:val="21"/>
          <w:szCs w:val="21"/>
        </w:rPr>
        <w:t>Điều 73. Xử lý vi phạm</w:t>
      </w:r>
      <w:bookmarkEnd w:id="103"/>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Tổ chức, cá nhân có hành vi vi phạm quy định của Luật này thì tùy theo tính chất, mức độ vi phạm mà bị xử lý kỷ luật, xử phạt vi phạm hành chính hoặc bị truy cứu trách nhiệm hình sự; trường hợp gây thiệt hại thì phải bồi thường theo quy định của pháp luật.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Người lợi dụng chức vụ, quyền hạn cản trở hoạt động đầu tư kinh doanh, có hành vi sách nhiễu, gây phiền hà đối với nhà đầu tư, không thực thi công vụ theo quy định của pháp luật thì tùy theo tính chất, mức độ vi phạm mà bị xử lý kỷ luật hoặc bị truy cứu trách nhiệm hình sự.</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104" w:name="dieu_74"/>
      <w:r w:rsidRPr="002B6DD3">
        <w:rPr>
          <w:rFonts w:ascii="Times New Roman" w:eastAsia="Times New Roman" w:hAnsi="Times New Roman" w:cs="Times New Roman"/>
          <w:b/>
          <w:bCs/>
          <w:color w:val="000000"/>
          <w:sz w:val="21"/>
          <w:szCs w:val="21"/>
        </w:rPr>
        <w:t>Điều 74. Điều khoản chuyển tiếp</w:t>
      </w:r>
      <w:bookmarkEnd w:id="104"/>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Nhà đầu tư đã được cấp Giấy phép đầu tư, Giấy chứng nhận đầu tư trước ngày Luật này có hiệu lực thi hành được thực hiện dự án đầu tư theo Giấy phép đầu tư, Giấy chứng nhận đầu tư đã được cấp. Trường hợp có yêu cầu, cơ quan đăng ký đầu tư cấp đổi sang Giấy chứng nhận đăng ký đầu tư cho nhà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Nhà đầu tư đã thực hiện dự án đầu tư trước ngày Luật này có hiệu lực thuộc trường hợp phải cấp Giấy chứng nhận đăng ký đầu tư hoặc thuộc diện phải quyết định chủ trương đầu tư theo quy định của Luật này thì không phải thực hiện thủ tục cấp Giấy chứng nhận đăng ký đầu tư, quyết định chủ trương đầu tư. Trường hợp có nhu cầu cấp Giấy chứng nhận đăng ký đầu tư, nhà đầu tư thực hiện thủ tục theo quy định tại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Điều kiện đầu tư kinh doanh quy định tại các văn bản quy phạm pháp luật ban hành trước ngày Luật này có hiệu lực thi hành trái với quy định tại khoản 3 Điều 7 của Luật này hết hiệu lực thi hành kể từ ngày 01 tháng 7 năm 2016.</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4. Chính phủ quy định chi tiết khoản 1 và khoản 2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105" w:name="dieu_75"/>
      <w:r w:rsidRPr="002B6DD3">
        <w:rPr>
          <w:rFonts w:ascii="Times New Roman" w:eastAsia="Times New Roman" w:hAnsi="Times New Roman" w:cs="Times New Roman"/>
          <w:b/>
          <w:bCs/>
          <w:color w:val="000000"/>
          <w:sz w:val="21"/>
          <w:szCs w:val="21"/>
        </w:rPr>
        <w:t>Điều 75. Sửa đổi, bổ sung khoản 1 Điều 18 của Luật Công nghệ cao số 21/2008/QH12</w:t>
      </w:r>
      <w:bookmarkEnd w:id="105"/>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Khoản 1 Điều 18 của Luật Công nghệ cao được sửa đổi, bổ sung như sau: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Doanh nghiệp công nghệ cao phải đáp ứng đủ các tiêu chí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a) Sản xuất sản phẩm công nghệ cao thuộc Danh mục sản phẩm công nghệ cao được khuyến khích phát triển quy định tại Điều 6 Luật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b) Áp dụng các biện pháp thân thiện môi trường, tiết kiệm năng lượng trong sản xuất và quản lý chất lượng sản phẩm đạt tiêu chuẩn, quy chuẩn kỹ thuật của Việt Nam; trường hợp chưa có tiêu chuẩn, quy chuẩn kỹ thuật của Việt Nam thì áp dụng tiêu chuẩn của tổ chức quốc tế chuyên ngành;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c) Tiêu chí khác theo quy định của Thủ tướng Chính phủ.".</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bookmarkStart w:id="106" w:name="dieu_76"/>
      <w:r w:rsidRPr="002B6DD3">
        <w:rPr>
          <w:rFonts w:ascii="Times New Roman" w:eastAsia="Times New Roman" w:hAnsi="Times New Roman" w:cs="Times New Roman"/>
          <w:b/>
          <w:bCs/>
          <w:color w:val="000000"/>
          <w:sz w:val="21"/>
          <w:szCs w:val="21"/>
        </w:rPr>
        <w:t>Điều 76. Hiệu lực thi hành</w:t>
      </w:r>
      <w:bookmarkStart w:id="107" w:name="_ftnref5"/>
      <w:bookmarkEnd w:id="106"/>
      <w:bookmarkEnd w:id="107"/>
      <w:r w:rsidRPr="002B6DD3">
        <w:rPr>
          <w:rFonts w:ascii="Times New Roman" w:eastAsia="Times New Roman" w:hAnsi="Times New Roman" w:cs="Times New Roman"/>
          <w:b/>
          <w:bCs/>
          <w:color w:val="333333"/>
          <w:sz w:val="21"/>
          <w:szCs w:val="21"/>
        </w:rPr>
        <w:fldChar w:fldCharType="begin"/>
      </w:r>
      <w:r w:rsidRPr="002B6DD3">
        <w:rPr>
          <w:rFonts w:ascii="Times New Roman" w:eastAsia="Times New Roman" w:hAnsi="Times New Roman" w:cs="Times New Roman"/>
          <w:b/>
          <w:bCs/>
          <w:color w:val="333333"/>
          <w:sz w:val="21"/>
          <w:szCs w:val="21"/>
        </w:rPr>
        <w:instrText xml:space="preserve"> HYPERLINK "https://thukyluat.vn/vb/van-ban-hop-nhat-04-vbhn-vpqh-2017-luat-dau-tu-2014-58863.html" \l "_ftn5" \o "" </w:instrText>
      </w:r>
      <w:r w:rsidRPr="002B6DD3">
        <w:rPr>
          <w:rFonts w:ascii="Times New Roman" w:eastAsia="Times New Roman" w:hAnsi="Times New Roman" w:cs="Times New Roman"/>
          <w:b/>
          <w:bCs/>
          <w:color w:val="333333"/>
          <w:sz w:val="21"/>
          <w:szCs w:val="21"/>
        </w:rPr>
        <w:fldChar w:fldCharType="separate"/>
      </w:r>
      <w:r w:rsidRPr="002B6DD3">
        <w:rPr>
          <w:rFonts w:ascii="Times New Roman" w:eastAsia="Times New Roman" w:hAnsi="Times New Roman" w:cs="Times New Roman"/>
          <w:b/>
          <w:bCs/>
          <w:color w:val="000000"/>
          <w:sz w:val="21"/>
          <w:szCs w:val="21"/>
        </w:rPr>
        <w:t>5</w:t>
      </w:r>
      <w:r w:rsidRPr="002B6DD3">
        <w:rPr>
          <w:rFonts w:ascii="Times New Roman" w:eastAsia="Times New Roman" w:hAnsi="Times New Roman" w:cs="Times New Roman"/>
          <w:b/>
          <w:bCs/>
          <w:color w:val="333333"/>
          <w:sz w:val="21"/>
          <w:szCs w:val="21"/>
        </w:rPr>
        <w:fldChar w:fldCharType="end"/>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1. Luật này có hiệu lực thi hành từ ngày 01 tháng 7 năm 2015.</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2. Luật Đầu tư số 59/2005/QH11 và Nghị quyết số 49/2010/QH12 của Quốc hội về dự án, công trình quan trọng quốc gia trình Quốc hội quyết định chủ trương đầu tư hết hiệu lực thi hành kể từ ngày Luật này có hiệu lực.</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3. Chính phủ, cơ quan có thẩm quyền quy định chi tiết các điều, khoản được giao trong Luật./.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b/>
          <w:bCs/>
          <w:i/>
          <w:iCs/>
          <w:color w:val="333333"/>
          <w:sz w:val="21"/>
          <w:szCs w:val="21"/>
        </w:rPr>
        <w:t> </w:t>
      </w:r>
    </w:p>
    <w:tbl>
      <w:tblPr>
        <w:tblW w:w="0" w:type="auto"/>
        <w:tblCellMar>
          <w:left w:w="0" w:type="dxa"/>
          <w:right w:w="0" w:type="dxa"/>
        </w:tblCellMar>
        <w:tblLook w:val="04A0" w:firstRow="1" w:lastRow="0" w:firstColumn="1" w:lastColumn="0" w:noHBand="0" w:noVBand="1"/>
      </w:tblPr>
      <w:tblGrid>
        <w:gridCol w:w="4008"/>
        <w:gridCol w:w="4531"/>
      </w:tblGrid>
      <w:tr w:rsidR="002B6DD3" w:rsidRPr="002B6DD3" w:rsidTr="002B6DD3">
        <w:tc>
          <w:tcPr>
            <w:tcW w:w="4008" w:type="dxa"/>
            <w:shd w:val="clear" w:color="auto" w:fill="auto"/>
            <w:tcMar>
              <w:top w:w="0" w:type="dxa"/>
              <w:left w:w="108" w:type="dxa"/>
              <w:bottom w:w="0" w:type="dxa"/>
              <w:right w:w="108" w:type="dxa"/>
            </w:tcMar>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531" w:type="dxa"/>
            <w:shd w:val="clear" w:color="auto" w:fill="auto"/>
            <w:tcMar>
              <w:top w:w="0" w:type="dxa"/>
              <w:left w:w="108" w:type="dxa"/>
              <w:bottom w:w="0" w:type="dxa"/>
              <w:right w:w="108" w:type="dxa"/>
            </w:tcMar>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XÁC THỰC VĂN BẢN HỢP NHẤT</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CHỦ NHIỆM</w:t>
            </w:r>
            <w:r w:rsidRPr="002B6DD3">
              <w:rPr>
                <w:rFonts w:ascii="Times New Roman" w:eastAsia="Times New Roman" w:hAnsi="Times New Roman" w:cs="Times New Roman"/>
                <w:b/>
                <w:bCs/>
                <w:sz w:val="24"/>
                <w:szCs w:val="24"/>
              </w:rPr>
              <w:br/>
            </w:r>
            <w:r w:rsidRPr="002B6DD3">
              <w:rPr>
                <w:rFonts w:ascii="Times New Roman" w:eastAsia="Times New Roman" w:hAnsi="Times New Roman" w:cs="Times New Roman"/>
                <w:b/>
                <w:bCs/>
                <w:sz w:val="24"/>
                <w:szCs w:val="24"/>
              </w:rPr>
              <w:br/>
            </w:r>
            <w:r w:rsidRPr="002B6DD3">
              <w:rPr>
                <w:rFonts w:ascii="Times New Roman" w:eastAsia="Times New Roman" w:hAnsi="Times New Roman" w:cs="Times New Roman"/>
                <w:b/>
                <w:bCs/>
                <w:sz w:val="24"/>
                <w:szCs w:val="24"/>
              </w:rPr>
              <w:br/>
            </w:r>
            <w:r w:rsidRPr="002B6DD3">
              <w:rPr>
                <w:rFonts w:ascii="Times New Roman" w:eastAsia="Times New Roman" w:hAnsi="Times New Roman" w:cs="Times New Roman"/>
                <w:b/>
                <w:bCs/>
                <w:sz w:val="24"/>
                <w:szCs w:val="24"/>
              </w:rPr>
              <w:br/>
            </w:r>
            <w:r w:rsidRPr="002B6DD3">
              <w:rPr>
                <w:rFonts w:ascii="Times New Roman" w:eastAsia="Times New Roman" w:hAnsi="Times New Roman" w:cs="Times New Roman"/>
                <w:sz w:val="24"/>
                <w:szCs w:val="24"/>
              </w:rPr>
              <w:br/>
            </w:r>
            <w:r w:rsidRPr="002B6DD3">
              <w:rPr>
                <w:rFonts w:ascii="Times New Roman" w:eastAsia="Times New Roman" w:hAnsi="Times New Roman" w:cs="Times New Roman"/>
                <w:b/>
                <w:bCs/>
                <w:sz w:val="24"/>
                <w:szCs w:val="24"/>
              </w:rPr>
              <w:t>Nguyễn Hạnh Phúc</w:t>
            </w:r>
          </w:p>
        </w:tc>
      </w:tr>
    </w:tbl>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 </w:t>
      </w:r>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108" w:name="chuong_pl_1"/>
      <w:r w:rsidRPr="002B6DD3">
        <w:rPr>
          <w:rFonts w:ascii="Times New Roman" w:eastAsia="Times New Roman" w:hAnsi="Times New Roman" w:cs="Times New Roman"/>
          <w:b/>
          <w:bCs/>
          <w:color w:val="000000"/>
          <w:sz w:val="24"/>
          <w:szCs w:val="24"/>
        </w:rPr>
        <w:t>PHỤ LỤC 1</w:t>
      </w:r>
      <w:bookmarkEnd w:id="108"/>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109" w:name="chuong_pl_1_name"/>
      <w:r w:rsidRPr="002B6DD3">
        <w:rPr>
          <w:rFonts w:ascii="Times New Roman" w:eastAsia="Times New Roman" w:hAnsi="Times New Roman" w:cs="Times New Roman"/>
          <w:color w:val="000000"/>
          <w:sz w:val="21"/>
          <w:szCs w:val="21"/>
        </w:rPr>
        <w:t>DANH MỤC CÁC CHẤT MA TÚY CẤM ĐẦU TƯ KINH DOANH</w:t>
      </w:r>
      <w:bookmarkEnd w:id="109"/>
    </w:p>
    <w:tbl>
      <w:tblPr>
        <w:tblW w:w="0" w:type="dxa"/>
        <w:tblCellMar>
          <w:left w:w="0" w:type="dxa"/>
          <w:right w:w="0" w:type="dxa"/>
        </w:tblCellMar>
        <w:tblLook w:val="04A0" w:firstRow="1" w:lastRow="0" w:firstColumn="1" w:lastColumn="0" w:noHBand="0" w:noVBand="1"/>
      </w:tblPr>
      <w:tblGrid>
        <w:gridCol w:w="540"/>
        <w:gridCol w:w="2772"/>
        <w:gridCol w:w="4457"/>
        <w:gridCol w:w="1596"/>
      </w:tblGrid>
      <w:tr w:rsidR="002B6DD3" w:rsidRPr="002B6DD3" w:rsidTr="002B6DD3">
        <w:tc>
          <w:tcPr>
            <w:tcW w:w="540" w:type="dxa"/>
            <w:tcBorders>
              <w:top w:val="single" w:sz="8" w:space="0" w:color="000000"/>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TT</w:t>
            </w:r>
          </w:p>
        </w:tc>
        <w:tc>
          <w:tcPr>
            <w:tcW w:w="2772" w:type="dxa"/>
            <w:tcBorders>
              <w:top w:val="single" w:sz="8" w:space="0" w:color="000000"/>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Tên chất</w:t>
            </w:r>
          </w:p>
        </w:tc>
        <w:tc>
          <w:tcPr>
            <w:tcW w:w="4457" w:type="dxa"/>
            <w:tcBorders>
              <w:top w:val="single" w:sz="8" w:space="0" w:color="000000"/>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Tên khoa học</w:t>
            </w:r>
          </w:p>
        </w:tc>
        <w:tc>
          <w:tcPr>
            <w:tcW w:w="1596" w:type="dxa"/>
            <w:tcBorders>
              <w:top w:val="single" w:sz="8" w:space="0" w:color="000000"/>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Mã thông tin CAS</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Acetorphine</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w:t>
            </w:r>
            <w:r w:rsidRPr="002B6DD3">
              <w:rPr>
                <w:rFonts w:ascii="Times New Roman" w:eastAsia="Times New Roman" w:hAnsi="Times New Roman" w:cs="Times New Roman"/>
                <w:i/>
                <w:iCs/>
                <w:sz w:val="24"/>
                <w:szCs w:val="24"/>
              </w:rPr>
              <w:t>O</w:t>
            </w:r>
            <w:r w:rsidRPr="002B6DD3">
              <w:rPr>
                <w:rFonts w:ascii="Times New Roman" w:eastAsia="Times New Roman" w:hAnsi="Times New Roman" w:cs="Times New Roman"/>
                <w:sz w:val="24"/>
                <w:szCs w:val="24"/>
              </w:rPr>
              <w:t>-acetyltetrahydro - 7 - α - (1 - hydroxyl -1 - methylbutyl) - 6, 14 - </w:t>
            </w:r>
            <w:r w:rsidRPr="002B6DD3">
              <w:rPr>
                <w:rFonts w:ascii="Times New Roman" w:eastAsia="Times New Roman" w:hAnsi="Times New Roman" w:cs="Times New Roman"/>
                <w:i/>
                <w:iCs/>
                <w:sz w:val="24"/>
                <w:szCs w:val="24"/>
              </w:rPr>
              <w:t>endo</w:t>
            </w:r>
            <w:r w:rsidRPr="002B6DD3">
              <w:rPr>
                <w:rFonts w:ascii="Times New Roman" w:eastAsia="Times New Roman" w:hAnsi="Times New Roman" w:cs="Times New Roman"/>
                <w:sz w:val="24"/>
                <w:szCs w:val="24"/>
              </w:rPr>
              <w:t>etheno - oripavine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25333-77-1</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Acetyl-</w:t>
            </w:r>
            <w:r w:rsidRPr="002B6DD3">
              <w:rPr>
                <w:rFonts w:ascii="Times New Roman" w:eastAsia="Times New Roman" w:hAnsi="Times New Roman" w:cs="Times New Roman"/>
                <w:i/>
                <w:iCs/>
                <w:sz w:val="24"/>
                <w:szCs w:val="24"/>
              </w:rPr>
              <w:t>alpha</w:t>
            </w:r>
            <w:r w:rsidRPr="002B6DD3">
              <w:rPr>
                <w:rFonts w:ascii="Times New Roman" w:eastAsia="Times New Roman" w:hAnsi="Times New Roman" w:cs="Times New Roman"/>
                <w:sz w:val="24"/>
                <w:szCs w:val="24"/>
              </w:rPr>
              <w:t>- methylfenanyl</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w:t>
            </w:r>
            <w:r w:rsidRPr="002B6DD3">
              <w:rPr>
                <w:rFonts w:ascii="Times New Roman" w:eastAsia="Times New Roman" w:hAnsi="Times New Roman" w:cs="Times New Roman"/>
                <w:sz w:val="24"/>
                <w:szCs w:val="24"/>
              </w:rPr>
              <w:t>- [1 - (α - methylphenethyl) - 4 - piperidyl] acetanilide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101860-00-8</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Alphacetylmethadol</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α - 3 - acetoxy - 6 - dimethylamino - 4,4 - diphenylheptane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17199-58-5</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Alpha</w:t>
            </w:r>
            <w:r w:rsidRPr="002B6DD3">
              <w:rPr>
                <w:rFonts w:ascii="Times New Roman" w:eastAsia="Times New Roman" w:hAnsi="Times New Roman" w:cs="Times New Roman"/>
                <w:sz w:val="24"/>
                <w:szCs w:val="24"/>
              </w:rPr>
              <w:t>-methylfentanyl</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w:t>
            </w:r>
            <w:r w:rsidRPr="002B6DD3">
              <w:rPr>
                <w:rFonts w:ascii="Times New Roman" w:eastAsia="Times New Roman" w:hAnsi="Times New Roman" w:cs="Times New Roman"/>
                <w:sz w:val="24"/>
                <w:szCs w:val="24"/>
              </w:rPr>
              <w:t>- [1 - (α - methylphenethyl) - 4 - piperidyl] propionanilide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79704-88-4</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Beta</w:t>
            </w:r>
            <w:r w:rsidRPr="002B6DD3">
              <w:rPr>
                <w:rFonts w:ascii="Times New Roman" w:eastAsia="Times New Roman" w:hAnsi="Times New Roman" w:cs="Times New Roman"/>
                <w:sz w:val="24"/>
                <w:szCs w:val="24"/>
              </w:rPr>
              <w:t>-hydroxyfentanyl</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w:t>
            </w:r>
            <w:r w:rsidRPr="002B6DD3">
              <w:rPr>
                <w:rFonts w:ascii="Times New Roman" w:eastAsia="Times New Roman" w:hAnsi="Times New Roman" w:cs="Times New Roman"/>
                <w:sz w:val="24"/>
                <w:szCs w:val="24"/>
              </w:rPr>
              <w:t>- [1 - (β - hydroxyphenethyl) - 4 - piperidyl] propionanilide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78995-10-5</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Beta</w:t>
            </w:r>
            <w:r w:rsidRPr="002B6DD3">
              <w:rPr>
                <w:rFonts w:ascii="Times New Roman" w:eastAsia="Times New Roman" w:hAnsi="Times New Roman" w:cs="Times New Roman"/>
                <w:sz w:val="24"/>
                <w:szCs w:val="24"/>
              </w:rPr>
              <w:t>-hydroxymethyl-3 - fentanyl</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w:t>
            </w:r>
            <w:r w:rsidRPr="002B6DD3">
              <w:rPr>
                <w:rFonts w:ascii="Times New Roman" w:eastAsia="Times New Roman" w:hAnsi="Times New Roman" w:cs="Times New Roman"/>
                <w:sz w:val="24"/>
                <w:szCs w:val="24"/>
              </w:rPr>
              <w:t>- [1 - (β - hydroxyphenethyl) - 3 - methyl - 4 - piperidyl] propinonanilide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78995-14-9</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Brolamphetamine (DOB)</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2,5 - dimethoxy - 4 - bromoamphetamine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64638-07-9</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Cần sa và các chế phẩm từ cần sa</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8063-14-7</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Cathinone</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 α - aminopropiophenone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71031-15-7</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Desomorphine</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Dihydrodeoxymorphine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427-00-9</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DET</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 N </w:t>
            </w:r>
            <w:r w:rsidRPr="002B6DD3">
              <w:rPr>
                <w:rFonts w:ascii="Times New Roman" w:eastAsia="Times New Roman" w:hAnsi="Times New Roman" w:cs="Times New Roman"/>
                <w:sz w:val="24"/>
                <w:szCs w:val="24"/>
              </w:rPr>
              <w:t>- diethyltryptamine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7558-72-7</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Delta-9- tetrahydrocanabinol và các đồng phân</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w:t>
            </w:r>
            <w:r w:rsidRPr="002B6DD3">
              <w:rPr>
                <w:rFonts w:ascii="Times New Roman" w:eastAsia="Times New Roman" w:hAnsi="Times New Roman" w:cs="Times New Roman"/>
                <w:i/>
                <w:iCs/>
                <w:sz w:val="24"/>
                <w:szCs w:val="24"/>
              </w:rPr>
              <w:t>aR</w:t>
            </w:r>
            <w:r w:rsidRPr="002B6DD3">
              <w:rPr>
                <w:rFonts w:ascii="Times New Roman" w:eastAsia="Times New Roman" w:hAnsi="Times New Roman" w:cs="Times New Roman"/>
                <w:sz w:val="24"/>
                <w:szCs w:val="24"/>
              </w:rPr>
              <w:t>, 10</w:t>
            </w:r>
            <w:r w:rsidRPr="002B6DD3">
              <w:rPr>
                <w:rFonts w:ascii="Times New Roman" w:eastAsia="Times New Roman" w:hAnsi="Times New Roman" w:cs="Times New Roman"/>
                <w:i/>
                <w:iCs/>
                <w:sz w:val="24"/>
                <w:szCs w:val="24"/>
              </w:rPr>
              <w:t>aR</w:t>
            </w:r>
            <w:r w:rsidRPr="002B6DD3">
              <w:rPr>
                <w:rFonts w:ascii="Times New Roman" w:eastAsia="Times New Roman" w:hAnsi="Times New Roman" w:cs="Times New Roman"/>
                <w:sz w:val="24"/>
                <w:szCs w:val="24"/>
              </w:rPr>
              <w:t>) - 6</w:t>
            </w:r>
            <w:r w:rsidRPr="002B6DD3">
              <w:rPr>
                <w:rFonts w:ascii="Times New Roman" w:eastAsia="Times New Roman" w:hAnsi="Times New Roman" w:cs="Times New Roman"/>
                <w:i/>
                <w:iCs/>
                <w:sz w:val="24"/>
                <w:szCs w:val="24"/>
              </w:rPr>
              <w:t>a</w:t>
            </w:r>
            <w:r w:rsidRPr="002B6DD3">
              <w:rPr>
                <w:rFonts w:ascii="Times New Roman" w:eastAsia="Times New Roman" w:hAnsi="Times New Roman" w:cs="Times New Roman"/>
                <w:sz w:val="24"/>
                <w:szCs w:val="24"/>
              </w:rPr>
              <w:t>, 7, 8, 10</w:t>
            </w:r>
            <w:r w:rsidRPr="002B6DD3">
              <w:rPr>
                <w:rFonts w:ascii="Times New Roman" w:eastAsia="Times New Roman" w:hAnsi="Times New Roman" w:cs="Times New Roman"/>
                <w:i/>
                <w:iCs/>
                <w:sz w:val="24"/>
                <w:szCs w:val="24"/>
              </w:rPr>
              <w:t>a</w:t>
            </w:r>
            <w:r w:rsidRPr="002B6DD3">
              <w:rPr>
                <w:rFonts w:ascii="Times New Roman" w:eastAsia="Times New Roman" w:hAnsi="Times New Roman" w:cs="Times New Roman"/>
                <w:sz w:val="24"/>
                <w:szCs w:val="24"/>
              </w:rPr>
              <w:t>- tetrahydro - 6,6,9 - trimethyl - 3 - pentyl - 6</w:t>
            </w:r>
            <w:r w:rsidRPr="002B6DD3">
              <w:rPr>
                <w:rFonts w:ascii="Times New Roman" w:eastAsia="Times New Roman" w:hAnsi="Times New Roman" w:cs="Times New Roman"/>
                <w:i/>
                <w:iCs/>
                <w:sz w:val="24"/>
                <w:szCs w:val="24"/>
              </w:rPr>
              <w:t>H </w:t>
            </w:r>
            <w:r w:rsidRPr="002B6DD3">
              <w:rPr>
                <w:rFonts w:ascii="Times New Roman" w:eastAsia="Times New Roman" w:hAnsi="Times New Roman" w:cs="Times New Roman"/>
                <w:sz w:val="24"/>
                <w:szCs w:val="24"/>
              </w:rPr>
              <w:t>- dibenzo [</w:t>
            </w:r>
            <w:r w:rsidRPr="002B6DD3">
              <w:rPr>
                <w:rFonts w:ascii="Times New Roman" w:eastAsia="Times New Roman" w:hAnsi="Times New Roman" w:cs="Times New Roman"/>
                <w:i/>
                <w:iCs/>
                <w:sz w:val="24"/>
                <w:szCs w:val="24"/>
              </w:rPr>
              <w:t>b,d</w:t>
            </w:r>
            <w:r w:rsidRPr="002B6DD3">
              <w:rPr>
                <w:rFonts w:ascii="Times New Roman" w:eastAsia="Times New Roman" w:hAnsi="Times New Roman" w:cs="Times New Roman"/>
                <w:sz w:val="24"/>
                <w:szCs w:val="24"/>
              </w:rPr>
              <w:t>] pyran - 1 - ol</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1972-08-3</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DMA</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- 2,5 - dimethoxy - α - methylphenylethylamine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2801-68-5</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DMHP</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3 - (1,2 - dimethylheptyl) - 1 - hydroxy - 7, 8, 9, 10 - tetrahydro - 6,6,9 - trimethyl - 6</w:t>
            </w:r>
            <w:r w:rsidRPr="002B6DD3">
              <w:rPr>
                <w:rFonts w:ascii="Times New Roman" w:eastAsia="Times New Roman" w:hAnsi="Times New Roman" w:cs="Times New Roman"/>
                <w:i/>
                <w:iCs/>
                <w:sz w:val="24"/>
                <w:szCs w:val="24"/>
              </w:rPr>
              <w:t>H</w:t>
            </w:r>
            <w:r w:rsidRPr="002B6DD3">
              <w:rPr>
                <w:rFonts w:ascii="Times New Roman" w:eastAsia="Times New Roman" w:hAnsi="Times New Roman" w:cs="Times New Roman"/>
                <w:sz w:val="24"/>
                <w:szCs w:val="24"/>
              </w:rPr>
              <w:t>- dibenzo [</w:t>
            </w:r>
            <w:r w:rsidRPr="002B6DD3">
              <w:rPr>
                <w:rFonts w:ascii="Times New Roman" w:eastAsia="Times New Roman" w:hAnsi="Times New Roman" w:cs="Times New Roman"/>
                <w:i/>
                <w:iCs/>
                <w:sz w:val="24"/>
                <w:szCs w:val="24"/>
              </w:rPr>
              <w:t>b,d</w:t>
            </w:r>
            <w:r w:rsidRPr="002B6DD3">
              <w:rPr>
                <w:rFonts w:ascii="Times New Roman" w:eastAsia="Times New Roman" w:hAnsi="Times New Roman" w:cs="Times New Roman"/>
                <w:sz w:val="24"/>
                <w:szCs w:val="24"/>
              </w:rPr>
              <w:t>] pyran</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32904-22-6</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15</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DMT</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 N </w:t>
            </w:r>
            <w:r w:rsidRPr="002B6DD3">
              <w:rPr>
                <w:rFonts w:ascii="Times New Roman" w:eastAsia="Times New Roman" w:hAnsi="Times New Roman" w:cs="Times New Roman"/>
                <w:sz w:val="24"/>
                <w:szCs w:val="24"/>
              </w:rPr>
              <w:t>- dimethyltryptamine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61-50-7</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16</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DOET</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- 4 - ethyl - 2,5 - dimethoxy -α- phenethylamine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22004-32-6</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17</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Eticyclidine</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w:t>
            </w:r>
            <w:r w:rsidRPr="002B6DD3">
              <w:rPr>
                <w:rFonts w:ascii="Times New Roman" w:eastAsia="Times New Roman" w:hAnsi="Times New Roman" w:cs="Times New Roman"/>
                <w:sz w:val="24"/>
                <w:szCs w:val="24"/>
              </w:rPr>
              <w:t>- ethyl - 1 - phenylcylohexylamine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2201-15-2</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18</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Etorphine</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Tetrahydro -7α - (1 - hydroxy - 1 - methylbutyl) - 6,14 - </w:t>
            </w:r>
            <w:r w:rsidRPr="002B6DD3">
              <w:rPr>
                <w:rFonts w:ascii="Times New Roman" w:eastAsia="Times New Roman" w:hAnsi="Times New Roman" w:cs="Times New Roman"/>
                <w:i/>
                <w:iCs/>
                <w:sz w:val="24"/>
                <w:szCs w:val="24"/>
              </w:rPr>
              <w:t>endo</w:t>
            </w:r>
            <w:r w:rsidRPr="002B6DD3">
              <w:rPr>
                <w:rFonts w:ascii="Times New Roman" w:eastAsia="Times New Roman" w:hAnsi="Times New Roman" w:cs="Times New Roman"/>
                <w:sz w:val="24"/>
                <w:szCs w:val="24"/>
              </w:rPr>
              <w:t>etheno - oripavine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14521-96-1</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19</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Etryptamine</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3 - (2 - aminobuty) indole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2235-90-7</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20</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Heroine</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Diacetylmorphine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561-27-3</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21</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Ketobemidone</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4 - </w:t>
            </w:r>
            <w:r w:rsidRPr="002B6DD3">
              <w:rPr>
                <w:rFonts w:ascii="Times New Roman" w:eastAsia="Times New Roman" w:hAnsi="Times New Roman" w:cs="Times New Roman"/>
                <w:i/>
                <w:iCs/>
                <w:sz w:val="24"/>
                <w:szCs w:val="24"/>
              </w:rPr>
              <w:t>meta </w:t>
            </w:r>
            <w:r w:rsidRPr="002B6DD3">
              <w:rPr>
                <w:rFonts w:ascii="Times New Roman" w:eastAsia="Times New Roman" w:hAnsi="Times New Roman" w:cs="Times New Roman"/>
                <w:sz w:val="24"/>
                <w:szCs w:val="24"/>
              </w:rPr>
              <w:t>- hydroxyphenyl - 1 - methyl - 4 - propionylpiperidine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469-79-4</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MDMA</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 </w:t>
            </w:r>
            <w:r w:rsidRPr="002B6DD3">
              <w:rPr>
                <w:rFonts w:ascii="Times New Roman" w:eastAsia="Times New Roman" w:hAnsi="Times New Roman" w:cs="Times New Roman"/>
                <w:i/>
                <w:iCs/>
                <w:sz w:val="24"/>
                <w:szCs w:val="24"/>
              </w:rPr>
              <w:t>N </w:t>
            </w:r>
            <w:r w:rsidRPr="002B6DD3">
              <w:rPr>
                <w:rFonts w:ascii="Times New Roman" w:eastAsia="Times New Roman" w:hAnsi="Times New Roman" w:cs="Times New Roman"/>
                <w:sz w:val="24"/>
                <w:szCs w:val="24"/>
              </w:rPr>
              <w:t>- α - dimethyl - 3,4 - (methylenedioxy) phenethylamine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42542-10-9</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23</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Mescalin</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3,4,5 - trimethoxyphenethylamine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54-04-6</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24</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Methcathinone</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2 - (methylamino) -1 - phenylpropan - 1 - one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5650-44-2</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25</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4 - methylaminorex</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 </w:t>
            </w:r>
            <w:r w:rsidRPr="002B6DD3">
              <w:rPr>
                <w:rFonts w:ascii="Times New Roman" w:eastAsia="Times New Roman" w:hAnsi="Times New Roman" w:cs="Times New Roman"/>
                <w:i/>
                <w:iCs/>
                <w:sz w:val="24"/>
                <w:szCs w:val="24"/>
              </w:rPr>
              <w:t>cis </w:t>
            </w:r>
            <w:r w:rsidRPr="002B6DD3">
              <w:rPr>
                <w:rFonts w:ascii="Times New Roman" w:eastAsia="Times New Roman" w:hAnsi="Times New Roman" w:cs="Times New Roman"/>
                <w:sz w:val="24"/>
                <w:szCs w:val="24"/>
              </w:rPr>
              <w:t>- 2 - amino - 4 - methyl - 5 - phenyl - 2 - oxazoline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3568-94-3</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26</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3 - methylfentanyl</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w:t>
            </w:r>
            <w:r w:rsidRPr="002B6DD3">
              <w:rPr>
                <w:rFonts w:ascii="Times New Roman" w:eastAsia="Times New Roman" w:hAnsi="Times New Roman" w:cs="Times New Roman"/>
                <w:sz w:val="24"/>
                <w:szCs w:val="24"/>
              </w:rPr>
              <w:t>- (3 - methyl - 1 - phenethyl - 4 - piperidyl) propionanilide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42045-86-3</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27</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3 - methylthiofentanyl</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w:t>
            </w:r>
            <w:r w:rsidRPr="002B6DD3">
              <w:rPr>
                <w:rFonts w:ascii="Times New Roman" w:eastAsia="Times New Roman" w:hAnsi="Times New Roman" w:cs="Times New Roman"/>
                <w:sz w:val="24"/>
                <w:szCs w:val="24"/>
              </w:rPr>
              <w:t>- [3 - methyl - 1 [2 - (2 - thienyl) ethyl] - 4 - piperidyl] propionanilide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86052-04-2</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28</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MMDA</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- 5 - methoxy - 3,4 - methylenedioxy - α - methylphenylethylamine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13674-05-0</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Morphine methobromide và các chất dẫn xuất của Morphine Nitơ hóa trị V khác</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(5α, 6α)-17-Methyl-7,8-didehydro- 4,5- epoxymorphinan-3,6-diol - bromomethane (1:1)</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125-23-5</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30</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MPPP</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1 - methyl - 4 - phenyl - 4 - piperidinol propionate (ester)</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13147-09-6</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31</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 Lysergide (LSD)</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9,10 - didehydro -N,N- diethyl - 6 - methylergoline - 8β carboxamide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50-37-3</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32</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 </w:t>
            </w:r>
            <w:r w:rsidRPr="002B6DD3">
              <w:rPr>
                <w:rFonts w:ascii="Times New Roman" w:eastAsia="Times New Roman" w:hAnsi="Times New Roman" w:cs="Times New Roman"/>
                <w:sz w:val="24"/>
                <w:szCs w:val="24"/>
              </w:rPr>
              <w:t>- hydroxy MDA (MDOH)</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 </w:t>
            </w:r>
            <w:r w:rsidRPr="002B6DD3">
              <w:rPr>
                <w:rFonts w:ascii="Times New Roman" w:eastAsia="Times New Roman" w:hAnsi="Times New Roman" w:cs="Times New Roman"/>
                <w:i/>
                <w:iCs/>
                <w:sz w:val="24"/>
                <w:szCs w:val="24"/>
              </w:rPr>
              <w:t>N </w:t>
            </w:r>
            <w:r w:rsidRPr="002B6DD3">
              <w:rPr>
                <w:rFonts w:ascii="Times New Roman" w:eastAsia="Times New Roman" w:hAnsi="Times New Roman" w:cs="Times New Roman"/>
                <w:sz w:val="24"/>
                <w:szCs w:val="24"/>
              </w:rPr>
              <w:t>- hydroxy - [α - methyl - 3,4 - (methylenedyoxy) phenethyl] hydroxylamine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74698-47-8</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33</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w:t>
            </w:r>
            <w:r w:rsidRPr="002B6DD3">
              <w:rPr>
                <w:rFonts w:ascii="Times New Roman" w:eastAsia="Times New Roman" w:hAnsi="Times New Roman" w:cs="Times New Roman"/>
                <w:sz w:val="24"/>
                <w:szCs w:val="24"/>
              </w:rPr>
              <w:t>-ethyl MDA</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r w:rsidRPr="002B6DD3">
              <w:rPr>
                <w:rFonts w:ascii="Times New Roman" w:eastAsia="Times New Roman" w:hAnsi="Times New Roman" w:cs="Times New Roman"/>
                <w:i/>
                <w:iCs/>
                <w:sz w:val="24"/>
                <w:szCs w:val="24"/>
              </w:rPr>
              <w:t>N </w:t>
            </w:r>
            <w:r w:rsidRPr="002B6DD3">
              <w:rPr>
                <w:rFonts w:ascii="Times New Roman" w:eastAsia="Times New Roman" w:hAnsi="Times New Roman" w:cs="Times New Roman"/>
                <w:sz w:val="24"/>
                <w:szCs w:val="24"/>
              </w:rPr>
              <w:t>- ethyl - methyl - 3,4 - (methylenedioxy) phenethylamine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82801-81-8</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34</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Para </w:t>
            </w:r>
            <w:r w:rsidRPr="002B6DD3">
              <w:rPr>
                <w:rFonts w:ascii="Times New Roman" w:eastAsia="Times New Roman" w:hAnsi="Times New Roman" w:cs="Times New Roman"/>
                <w:sz w:val="24"/>
                <w:szCs w:val="24"/>
              </w:rPr>
              <w:t>- fluorofentanyl</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 - fluoro - N - (1 - phenethyl - 4 - piperidyl) propionanilide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90736-23-5</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35</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Parahexyl</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3 - hexyl - 7, 8, 9, 10 - tetrahydro - 6, 6, 9 - trimethyl - 6</w:t>
            </w:r>
            <w:r w:rsidRPr="002B6DD3">
              <w:rPr>
                <w:rFonts w:ascii="Times New Roman" w:eastAsia="Times New Roman" w:hAnsi="Times New Roman" w:cs="Times New Roman"/>
                <w:i/>
                <w:iCs/>
                <w:sz w:val="24"/>
                <w:szCs w:val="24"/>
              </w:rPr>
              <w:t>H </w:t>
            </w:r>
            <w:r w:rsidRPr="002B6DD3">
              <w:rPr>
                <w:rFonts w:ascii="Times New Roman" w:eastAsia="Times New Roman" w:hAnsi="Times New Roman" w:cs="Times New Roman"/>
                <w:sz w:val="24"/>
                <w:szCs w:val="24"/>
              </w:rPr>
              <w:t>- dibenzo [</w:t>
            </w:r>
            <w:r w:rsidRPr="002B6DD3">
              <w:rPr>
                <w:rFonts w:ascii="Times New Roman" w:eastAsia="Times New Roman" w:hAnsi="Times New Roman" w:cs="Times New Roman"/>
                <w:i/>
                <w:iCs/>
                <w:sz w:val="24"/>
                <w:szCs w:val="24"/>
              </w:rPr>
              <w:t>b,d</w:t>
            </w:r>
            <w:r w:rsidRPr="002B6DD3">
              <w:rPr>
                <w:rFonts w:ascii="Times New Roman" w:eastAsia="Times New Roman" w:hAnsi="Times New Roman" w:cs="Times New Roman"/>
                <w:sz w:val="24"/>
                <w:szCs w:val="24"/>
              </w:rPr>
              <w:t>] pyran - 1 - ol</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117-51-1</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36</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PEPAP</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1 - phenethyl - 4 - phenyl - 4 - piperidinol acetate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64-52-8</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37</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PMA</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 </w:t>
            </w:r>
            <w:r w:rsidRPr="002B6DD3">
              <w:rPr>
                <w:rFonts w:ascii="Times New Roman" w:eastAsia="Times New Roman" w:hAnsi="Times New Roman" w:cs="Times New Roman"/>
                <w:sz w:val="24"/>
                <w:szCs w:val="24"/>
              </w:rPr>
              <w:t>- methoxy - α - methylphenethylamine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64-13-1</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38</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Psilocine, Psilotsin</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3 - [2 - (dimetylamino) ethyl] indol - 4 - ol</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520-53-6</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39</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Psilocybine</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3 - [2 - dimetylaminoethyl] indol - 4 - yl dihydrogen phosphate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520-52-5</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40</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Rolicyclidine</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1 - (1 - phenylcyclohexy) pyrrolidine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2201-39-0</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41</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STP, DOM</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2,5 - dimethoxy - 4, α - dimethylphenethylamine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15588-95-1</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42</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Tenamfetamine (MDA)</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α - methyl - 3,4 - (methylendioxy) phenethylamine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4764-17-4</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43</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Tenocyclidine (TCP)</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1 - [1 - (2 - thienyl) cyclohexyl] piperidine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21500-98-1</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44</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Thiofentanyl</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 </w:t>
            </w:r>
            <w:r w:rsidRPr="002B6DD3">
              <w:rPr>
                <w:rFonts w:ascii="Times New Roman" w:eastAsia="Times New Roman" w:hAnsi="Times New Roman" w:cs="Times New Roman"/>
                <w:sz w:val="24"/>
                <w:szCs w:val="24"/>
              </w:rPr>
              <w:t>- (1 [2- (2 - thienyl) ethyl] - 4 - piperidyl) - 4 - propionanilide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1165-22-6</w:t>
            </w:r>
          </w:p>
        </w:tc>
      </w:tr>
      <w:tr w:rsidR="002B6DD3" w:rsidRPr="002B6DD3" w:rsidTr="002B6DD3">
        <w:tc>
          <w:tcPr>
            <w:tcW w:w="54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45</w:t>
            </w:r>
          </w:p>
        </w:tc>
        <w:tc>
          <w:tcPr>
            <w:tcW w:w="277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TMA</w:t>
            </w:r>
          </w:p>
        </w:tc>
        <w:tc>
          <w:tcPr>
            <w:tcW w:w="4457"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- 3,4,5 - trimethoxy - α - methylphenylethylamine</w:t>
            </w:r>
          </w:p>
        </w:tc>
        <w:tc>
          <w:tcPr>
            <w:tcW w:w="1596"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1082-88-8</w:t>
            </w:r>
          </w:p>
        </w:tc>
      </w:tr>
    </w:tbl>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Danh mục này bao gồm tất cả các muối bất kỳ khi nào có thể tồn tại của các chất thuộc danh mục nêu trên.</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b/>
          <w:bCs/>
          <w:color w:val="333333"/>
          <w:sz w:val="21"/>
          <w:szCs w:val="21"/>
        </w:rPr>
        <w:t> </w:t>
      </w:r>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110" w:name="chuong_pl_2"/>
      <w:r w:rsidRPr="002B6DD3">
        <w:rPr>
          <w:rFonts w:ascii="Times New Roman" w:eastAsia="Times New Roman" w:hAnsi="Times New Roman" w:cs="Times New Roman"/>
          <w:b/>
          <w:bCs/>
          <w:color w:val="000000"/>
          <w:sz w:val="24"/>
          <w:szCs w:val="24"/>
        </w:rPr>
        <w:t>PHỤ LỤC 2</w:t>
      </w:r>
      <w:bookmarkEnd w:id="110"/>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111" w:name="chuong_pl_2_name"/>
      <w:r w:rsidRPr="002B6DD3">
        <w:rPr>
          <w:rFonts w:ascii="Times New Roman" w:eastAsia="Times New Roman" w:hAnsi="Times New Roman" w:cs="Times New Roman"/>
          <w:color w:val="000000"/>
          <w:sz w:val="21"/>
          <w:szCs w:val="21"/>
        </w:rPr>
        <w:t>DANH MỤC HÓA CHẤT, KHOÁNG VẬT</w:t>
      </w:r>
      <w:bookmarkEnd w:id="111"/>
    </w:p>
    <w:tbl>
      <w:tblPr>
        <w:tblW w:w="6672" w:type="dxa"/>
        <w:tblCellMar>
          <w:left w:w="0" w:type="dxa"/>
          <w:right w:w="0" w:type="dxa"/>
        </w:tblCellMar>
        <w:tblLook w:val="04A0" w:firstRow="1" w:lastRow="0" w:firstColumn="1" w:lastColumn="0" w:noHBand="0" w:noVBand="1"/>
      </w:tblPr>
      <w:tblGrid>
        <w:gridCol w:w="528"/>
        <w:gridCol w:w="4165"/>
        <w:gridCol w:w="1029"/>
        <w:gridCol w:w="950"/>
      </w:tblGrid>
      <w:tr w:rsidR="002B6DD3" w:rsidRPr="002B6DD3" w:rsidTr="002B6DD3">
        <w:tc>
          <w:tcPr>
            <w:tcW w:w="620" w:type="dxa"/>
            <w:tcBorders>
              <w:top w:val="single" w:sz="8" w:space="0" w:color="000000"/>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STT</w:t>
            </w:r>
          </w:p>
        </w:tc>
        <w:tc>
          <w:tcPr>
            <w:tcW w:w="5131" w:type="dxa"/>
            <w:tcBorders>
              <w:top w:val="single" w:sz="8" w:space="0" w:color="000000"/>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Tên hóa chất</w:t>
            </w:r>
          </w:p>
        </w:tc>
        <w:tc>
          <w:tcPr>
            <w:tcW w:w="1382" w:type="dxa"/>
            <w:tcBorders>
              <w:top w:val="single" w:sz="8" w:space="0" w:color="000000"/>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Số CAS</w:t>
            </w:r>
          </w:p>
        </w:tc>
        <w:tc>
          <w:tcPr>
            <w:tcW w:w="1203" w:type="dxa"/>
            <w:tcBorders>
              <w:top w:val="single" w:sz="8" w:space="0" w:color="000000"/>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Mã số HS</w:t>
            </w:r>
          </w:p>
        </w:tc>
      </w:tr>
      <w:tr w:rsidR="002B6DD3" w:rsidRPr="002B6DD3" w:rsidTr="002B6DD3">
        <w:tc>
          <w:tcPr>
            <w:tcW w:w="62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A</w:t>
            </w: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Các hóa chất độc</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r>
      <w:tr w:rsidR="002B6DD3" w:rsidRPr="002B6DD3" w:rsidTr="002B6DD3">
        <w:tc>
          <w:tcPr>
            <w:tcW w:w="62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w:t>
            </w: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Các hợp chất O-Alkyl (≤ C10, gồm cả cycloalkyl) alkyl (Me, Et, n-Pr hoặc i-Pr)-phosphonofluoridate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Ví dụ:</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Sarin: O-Isopropylmethylphosphonofluoridate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Soman: O-Pinacolyl methylphosphonofluoridate</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br/>
              <w:t>107-44-8</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96-64-0</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2931.00</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br/>
              <w:t>2931.00</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2931.00</w:t>
            </w:r>
          </w:p>
        </w:tc>
      </w:tr>
      <w:tr w:rsidR="002B6DD3" w:rsidRPr="002B6DD3" w:rsidTr="002B6DD3">
        <w:tc>
          <w:tcPr>
            <w:tcW w:w="62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w:t>
            </w: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Các hợp chất O-Alkyl (≤ C10, gồm cả cycloalkyl) N,N-dialkyl (Me, Et, n-Pr hoặc i-Pr) - phosphoramidocyanidate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Ví dụ:</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Tabun: O-Ethyl N,N-dimethyl phosphoramidocyanidate</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br/>
              <w:t>77-81-6</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2931.00</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br/>
              <w:t>2931.00</w:t>
            </w:r>
          </w:p>
        </w:tc>
      </w:tr>
      <w:tr w:rsidR="002B6DD3" w:rsidRPr="002B6DD3" w:rsidTr="002B6DD3">
        <w:tc>
          <w:tcPr>
            <w:tcW w:w="62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w:t>
            </w: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Các hợp chất O-Alkyl (H or ≤ C10, gồm cả cycloalkyl) S-2-dialkyl</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(Me, Et, n-Pr hoặc i-Pr)-aminoethyl alkyl</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(Me, Et, n-Pr hoặc i-Pr) phosphonothiolate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và các muối alkyl hóa hoặc proton hóa tương ứng</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Ví dụ:</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VX: O-Ethyl S-2-diisopropylaminoethyl methyl phosphonothiolate</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br/>
              <w:t>50782-69-9</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2930.90</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br/>
              <w:t>2930.90</w:t>
            </w:r>
          </w:p>
        </w:tc>
      </w:tr>
      <w:tr w:rsidR="002B6DD3" w:rsidRPr="002B6DD3" w:rsidTr="002B6DD3">
        <w:tc>
          <w:tcPr>
            <w:tcW w:w="620" w:type="dxa"/>
            <w:vMerge w:val="restart"/>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w:t>
            </w: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Các chất khí gây bỏng chứa Lưu huỳnh (Sulfur mustards):</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r>
      <w:tr w:rsidR="002B6DD3" w:rsidRPr="002B6DD3" w:rsidTr="002B6DD3">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2B6DD3" w:rsidRPr="002B6DD3" w:rsidRDefault="002B6DD3" w:rsidP="002B6DD3">
            <w:pPr>
              <w:spacing w:after="0" w:line="240" w:lineRule="auto"/>
              <w:rPr>
                <w:rFonts w:ascii="Times New Roman" w:eastAsia="Times New Roman" w:hAnsi="Times New Roman" w:cs="Times New Roman"/>
                <w:sz w:val="24"/>
                <w:szCs w:val="24"/>
              </w:rPr>
            </w:pP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ð 2-Chloroethylchloromethylsulfide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ð Khí gây bỏng: Bis(2-chloroethyl)sulfide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ð Bis(2-chloroethylthio) methane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ð Sesquimustard:</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1,2-Bis(2-chloroethylthio)ethane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ð 1,3-Bis(2-chloroethylthio)-n-propane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ð 1,4-Bis(2-chloroethylthio)-n-butane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ð 1,5-Bis(2-chloroethylthio)-n-pentane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ð Bis(2-chloroethylthiomethyl)ether</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ð Khí gây bỏng chứa Lưu huỳnh và Oxy: Bis(2- chloroethylthioethyl) ether</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2625-76-5</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505-60-2</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63869-13-6</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3563-36-8</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63905-10-2</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142868-93-7</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142868-94-8</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63918-90-1</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63918-89-8</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2930.90</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2930.90</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2930.90</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2930.90</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2930.90</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2930.90</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2930.90</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2930.90</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2930.90</w:t>
            </w:r>
          </w:p>
        </w:tc>
      </w:tr>
      <w:tr w:rsidR="002B6DD3" w:rsidRPr="002B6DD3" w:rsidTr="002B6DD3">
        <w:tc>
          <w:tcPr>
            <w:tcW w:w="620" w:type="dxa"/>
            <w:vMerge w:val="restart"/>
            <w:tcBorders>
              <w:top w:val="nil"/>
              <w:left w:val="single" w:sz="8" w:space="0" w:color="000000"/>
              <w:bottom w:val="single" w:sz="8" w:space="0" w:color="000000"/>
              <w:right w:val="nil"/>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w:t>
            </w:r>
          </w:p>
        </w:tc>
        <w:tc>
          <w:tcPr>
            <w:tcW w:w="5131"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Các hợp chất Lewisite (chứa Arsen): Lewisite 1: 2-Chlorovinyldichloroarsine</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541-25-3</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2931.00</w:t>
            </w:r>
          </w:p>
        </w:tc>
      </w:tr>
      <w:tr w:rsidR="002B6DD3" w:rsidRPr="002B6DD3" w:rsidTr="002B6DD3">
        <w:tc>
          <w:tcPr>
            <w:tcW w:w="0" w:type="auto"/>
            <w:vMerge/>
            <w:tcBorders>
              <w:top w:val="nil"/>
              <w:left w:val="single" w:sz="8" w:space="0" w:color="000000"/>
              <w:bottom w:val="single" w:sz="8" w:space="0" w:color="000000"/>
              <w:right w:val="nil"/>
            </w:tcBorders>
            <w:shd w:val="clear" w:color="auto" w:fill="auto"/>
            <w:vAlign w:val="center"/>
            <w:hideMark/>
          </w:tcPr>
          <w:p w:rsidR="002B6DD3" w:rsidRPr="002B6DD3" w:rsidRDefault="002B6DD3" w:rsidP="002B6DD3">
            <w:pPr>
              <w:spacing w:after="0" w:line="240" w:lineRule="auto"/>
              <w:rPr>
                <w:rFonts w:ascii="Times New Roman" w:eastAsia="Times New Roman" w:hAnsi="Times New Roman" w:cs="Times New Roman"/>
                <w:sz w:val="24"/>
                <w:szCs w:val="24"/>
              </w:rPr>
            </w:pPr>
          </w:p>
        </w:tc>
        <w:tc>
          <w:tcPr>
            <w:tcW w:w="5131"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Lewisite 2: Bis(2-chlorovinyl)chloroarsine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Lewisite 3: Tris(2-chlorovinyl)arsine</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40334-69-8</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40334-70-1</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2931.00</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2931.00</w:t>
            </w:r>
          </w:p>
        </w:tc>
      </w:tr>
      <w:tr w:rsidR="002B6DD3" w:rsidRPr="002B6DD3" w:rsidTr="002B6DD3">
        <w:tc>
          <w:tcPr>
            <w:tcW w:w="62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w:t>
            </w: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Hơi cay Nitơ (Nitrogen mustards): HN1: Bis(2- chloroethyl)ethylamine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HN2: Bis(2-chloroethyl)methylamine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HN3: Tris(2-chloroethyl)amine</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538-07-8</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br/>
              <w:t>51-75-2</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555-77-1</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2921.19</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br/>
              <w:t>2921.19</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2921.19</w:t>
            </w:r>
          </w:p>
        </w:tc>
      </w:tr>
      <w:tr w:rsidR="002B6DD3" w:rsidRPr="002B6DD3" w:rsidTr="002B6DD3">
        <w:tc>
          <w:tcPr>
            <w:tcW w:w="62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w:t>
            </w: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Saxitoxin</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35523-89-8</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3002.90</w:t>
            </w:r>
          </w:p>
        </w:tc>
      </w:tr>
      <w:tr w:rsidR="002B6DD3" w:rsidRPr="002B6DD3" w:rsidTr="002B6DD3">
        <w:tc>
          <w:tcPr>
            <w:tcW w:w="62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w:t>
            </w: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Ricin</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9009-86-3</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3002.90</w:t>
            </w:r>
          </w:p>
        </w:tc>
      </w:tr>
      <w:tr w:rsidR="002B6DD3" w:rsidRPr="002B6DD3" w:rsidTr="002B6DD3">
        <w:tc>
          <w:tcPr>
            <w:tcW w:w="62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w:t>
            </w: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Các tiền chất</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r>
      <w:tr w:rsidR="002B6DD3" w:rsidRPr="002B6DD3" w:rsidTr="002B6DD3">
        <w:tc>
          <w:tcPr>
            <w:tcW w:w="62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w:t>
            </w: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Các hợp chất Alkyl (Me, Et, n-Pr or i-Pr) phosphonyldifluoride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Ví dụ.DF: Methylphosphonyldifluoride</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br/>
              <w:t>676-99-3</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br/>
              <w:t>2931.00</w:t>
            </w:r>
          </w:p>
        </w:tc>
      </w:tr>
      <w:tr w:rsidR="002B6DD3" w:rsidRPr="002B6DD3" w:rsidTr="002B6DD3">
        <w:tc>
          <w:tcPr>
            <w:tcW w:w="62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w:t>
            </w: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Các hợp chất O-Alkyl (H or ≤ C10, gồm cả cycloalkyl) O-2-dialkyl</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(Me, Et, n-Pr hoặc i-Pr)-aminoethyl alkyl</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(Me, Et, n-Pr hoặc i-Pr) phosphonite</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và các muối alkyl hóa hoặc proton hóa tương ứng</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Ví dụ:</w:t>
            </w:r>
          </w:p>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QL: O-Ethyl O-2-diisopropylaminoethyl methylphosphonite</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br/>
              <w:t>57856-11-8</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2931.00</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br/>
              <w:t>2931.00</w:t>
            </w:r>
          </w:p>
        </w:tc>
      </w:tr>
      <w:tr w:rsidR="002B6DD3" w:rsidRPr="002B6DD3" w:rsidTr="002B6DD3">
        <w:tc>
          <w:tcPr>
            <w:tcW w:w="62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w:t>
            </w: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Chlorosarin: O-Isopropyl methylphosphonochloridate</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1445-76-7</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2931.00</w:t>
            </w:r>
          </w:p>
        </w:tc>
      </w:tr>
      <w:tr w:rsidR="002B6DD3" w:rsidRPr="002B6DD3" w:rsidTr="002B6DD3">
        <w:tc>
          <w:tcPr>
            <w:tcW w:w="62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w:t>
            </w: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Chlorosoman: O-Pinacolyl methylphosphonochloridate</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7040-57-5</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2931.00</w:t>
            </w:r>
          </w:p>
        </w:tc>
      </w:tr>
      <w:tr w:rsidR="002B6DD3" w:rsidRPr="002B6DD3" w:rsidTr="002B6DD3">
        <w:tc>
          <w:tcPr>
            <w:tcW w:w="62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C</w:t>
            </w: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Khoáng vật</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r>
      <w:tr w:rsidR="002B6DD3" w:rsidRPr="002B6DD3" w:rsidTr="002B6DD3">
        <w:tc>
          <w:tcPr>
            <w:tcW w:w="620"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w:t>
            </w:r>
          </w:p>
        </w:tc>
        <w:tc>
          <w:tcPr>
            <w:tcW w:w="5131"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Amiang màu thuộc nhóm Amphibol</w:t>
            </w:r>
          </w:p>
        </w:tc>
        <w:tc>
          <w:tcPr>
            <w:tcW w:w="138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1203"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r>
    </w:tbl>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r w:rsidRPr="002B6DD3">
        <w:rPr>
          <w:rFonts w:ascii="Times New Roman" w:eastAsia="Times New Roman" w:hAnsi="Times New Roman" w:cs="Times New Roman"/>
          <w:b/>
          <w:bCs/>
          <w:color w:val="333333"/>
          <w:sz w:val="21"/>
          <w:szCs w:val="21"/>
        </w:rPr>
        <w:t> </w:t>
      </w:r>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112" w:name="chuong_pl_3"/>
      <w:r w:rsidRPr="002B6DD3">
        <w:rPr>
          <w:rFonts w:ascii="Times New Roman" w:eastAsia="Times New Roman" w:hAnsi="Times New Roman" w:cs="Times New Roman"/>
          <w:b/>
          <w:bCs/>
          <w:color w:val="000000"/>
          <w:sz w:val="24"/>
          <w:szCs w:val="24"/>
        </w:rPr>
        <w:t>PHỤ LỤC 3</w:t>
      </w:r>
      <w:bookmarkEnd w:id="112"/>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113" w:name="chuong_pl_3_name"/>
      <w:r w:rsidRPr="002B6DD3">
        <w:rPr>
          <w:rFonts w:ascii="Times New Roman" w:eastAsia="Times New Roman" w:hAnsi="Times New Roman" w:cs="Times New Roman"/>
          <w:color w:val="000000"/>
          <w:sz w:val="21"/>
          <w:szCs w:val="21"/>
        </w:rPr>
        <w:t>DANH MỤC CÁC LOÀI HOANG DÃ NGUY CẤP, QUÝ, HIẾM</w:t>
      </w:r>
      <w:bookmarkEnd w:id="113"/>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r w:rsidRPr="002B6DD3">
        <w:rPr>
          <w:rFonts w:ascii="Times New Roman" w:eastAsia="Times New Roman" w:hAnsi="Times New Roman" w:cs="Times New Roman"/>
          <w:b/>
          <w:bCs/>
          <w:color w:val="333333"/>
          <w:sz w:val="21"/>
          <w:szCs w:val="21"/>
        </w:rPr>
        <w:t>NHÓM I: Các loài hoang dã nguy cấp, quý, hiếm nghiêm cấm khai thác, sử dụng vì mục đích đầu tư kinh doanh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b/>
          <w:bCs/>
          <w:color w:val="333333"/>
          <w:sz w:val="21"/>
          <w:szCs w:val="21"/>
        </w:rPr>
        <w:t>I A. Thực vật</w:t>
      </w:r>
    </w:p>
    <w:tbl>
      <w:tblPr>
        <w:tblW w:w="0" w:type="dxa"/>
        <w:tblCellMar>
          <w:left w:w="0" w:type="dxa"/>
          <w:right w:w="0" w:type="dxa"/>
        </w:tblCellMar>
        <w:tblLook w:val="04A0" w:firstRow="1" w:lastRow="0" w:firstColumn="1" w:lastColumn="0" w:noHBand="0" w:noVBand="1"/>
      </w:tblPr>
      <w:tblGrid>
        <w:gridCol w:w="806"/>
        <w:gridCol w:w="4390"/>
        <w:gridCol w:w="4135"/>
      </w:tblGrid>
      <w:tr w:rsidR="002B6DD3" w:rsidRPr="002B6DD3" w:rsidTr="002B6DD3">
        <w:tc>
          <w:tcPr>
            <w:tcW w:w="806" w:type="dxa"/>
            <w:tcBorders>
              <w:top w:val="single" w:sz="8" w:space="0" w:color="auto"/>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TT</w:t>
            </w:r>
          </w:p>
        </w:tc>
        <w:tc>
          <w:tcPr>
            <w:tcW w:w="4390" w:type="dxa"/>
            <w:tcBorders>
              <w:top w:val="single" w:sz="8" w:space="0" w:color="auto"/>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Tên Việt Nam</w:t>
            </w:r>
          </w:p>
        </w:tc>
        <w:tc>
          <w:tcPr>
            <w:tcW w:w="4135" w:type="dxa"/>
            <w:tcBorders>
              <w:top w:val="single" w:sz="8" w:space="0" w:color="auto"/>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Tên khoa học</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NGÀNH THÔNG</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PINOPHYTA</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LỚP THÔNG</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PINOSIDA</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Hoàng đàn</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Cupressaceae</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Bách Đài Loan</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Taiwania cryptomerioides</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Bách vàng</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Xanthocyparis vietnamensis</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Hoàng đàn</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Cupressus torulosa</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Sa mộc dầu</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Cunninghamia konishii</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Thông nước</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Glyptostrobus pensilis</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Thông</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Pinaceae</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Du sam đá vôi</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Keteleeria davidiana</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Vân sam Fan si pang</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Abies delavayi var. nukiangensis</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NGÀNH MỘC LAN</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MAGNOLIOPHYTA</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LỚP MỘC LAN</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MAGNOLIOPSIDA</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dầu</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Dipterocarpaceae</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Chai lá cong</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Shorea falcata</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Kiền kiền Phú Quốc</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Hopea pierrei</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Sao hình tim</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Hopea cordata</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Sao mạng Cà Ná</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Hopea reticulata</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Hoàng liên gai</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Berberidaceae</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Hoàng liên gai</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Berberis julianae</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Mao lương</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Ranunculaceae</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Hoàng liên chân gà</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Coptis quinquesecta</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Hoàng liên Trung Quốc</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Coptis chinensis</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Ngũ gia bì</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Araliaceae</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15</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Sâm vũ diệp (Vũ diệp tam thất)</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Panax bipinnatifidus</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16</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Sâm Ngọc Linh</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Panax vietnamensis</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17</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Tam thất hoang</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Panax stipuleanatus</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LỚP HÀNH</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LILIOPSIDA</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lan</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Orchidaceae</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18</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Các loài Lan kim tuyến</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Anoectochilus spp.</w:t>
            </w:r>
          </w:p>
        </w:tc>
      </w:tr>
      <w:tr w:rsidR="002B6DD3" w:rsidRPr="002B6DD3" w:rsidTr="002B6DD3">
        <w:tc>
          <w:tcPr>
            <w:tcW w:w="806" w:type="dxa"/>
            <w:tcBorders>
              <w:top w:val="nil"/>
              <w:left w:val="single" w:sz="8" w:space="0" w:color="auto"/>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19</w:t>
            </w:r>
          </w:p>
        </w:tc>
        <w:tc>
          <w:tcPr>
            <w:tcW w:w="4390"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Các loài Lan hài</w:t>
            </w:r>
          </w:p>
        </w:tc>
        <w:tc>
          <w:tcPr>
            <w:tcW w:w="4135" w:type="dxa"/>
            <w:tcBorders>
              <w:top w:val="nil"/>
              <w:left w:val="nil"/>
              <w:bottom w:val="single" w:sz="8" w:space="0" w:color="auto"/>
              <w:right w:val="single" w:sz="8" w:space="0" w:color="auto"/>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Paphiopedilum spp.</w:t>
            </w:r>
          </w:p>
        </w:tc>
      </w:tr>
    </w:tbl>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b/>
          <w:bCs/>
          <w:color w:val="333333"/>
          <w:sz w:val="21"/>
          <w:szCs w:val="21"/>
        </w:rPr>
        <w:t>I B. Động vật</w:t>
      </w:r>
    </w:p>
    <w:tbl>
      <w:tblPr>
        <w:tblW w:w="0" w:type="dxa"/>
        <w:tblCellMar>
          <w:left w:w="0" w:type="dxa"/>
          <w:right w:w="0" w:type="dxa"/>
        </w:tblCellMar>
        <w:tblLook w:val="04A0" w:firstRow="1" w:lastRow="0" w:firstColumn="1" w:lastColumn="0" w:noHBand="0" w:noVBand="1"/>
      </w:tblPr>
      <w:tblGrid>
        <w:gridCol w:w="828"/>
        <w:gridCol w:w="4392"/>
        <w:gridCol w:w="4135"/>
      </w:tblGrid>
      <w:tr w:rsidR="002B6DD3" w:rsidRPr="002B6DD3" w:rsidTr="002B6DD3">
        <w:tc>
          <w:tcPr>
            <w:tcW w:w="828" w:type="dxa"/>
            <w:tcBorders>
              <w:top w:val="single" w:sz="8" w:space="0" w:color="000000"/>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STT</w:t>
            </w:r>
          </w:p>
        </w:tc>
        <w:tc>
          <w:tcPr>
            <w:tcW w:w="4392" w:type="dxa"/>
            <w:tcBorders>
              <w:top w:val="single" w:sz="8" w:space="0" w:color="000000"/>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Tên Việt Nam</w:t>
            </w:r>
          </w:p>
        </w:tc>
        <w:tc>
          <w:tcPr>
            <w:tcW w:w="4135" w:type="dxa"/>
            <w:tcBorders>
              <w:top w:val="single" w:sz="8" w:space="0" w:color="000000"/>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Tên khoa học</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LỚP THÚ</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MAMMALIA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CÁNH DA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DERMOPTERA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Chồn dơi</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Cynocephaliadea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Chồn bay (Cầy bay)</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Cynocephalus variegatus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LINH TRƯỞNG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PRIMATES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Cu li</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Loricedea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Cu li lớn</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Nycticebus bengalensis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Cu li nhỏ</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Nycticebus pygmaeus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Khỉ</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Cercopithecidae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Voọc bạc Đông Dương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Trachypithecus villosus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Voọc Cát Bà (Voọc đen đầu vàng)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Trachypithecus poliocephalus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Voọc chà vá chân đen</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Pygathrix nigripes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Voọc chà vá chân đỏ (Voọc chà vá chân nâu)</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Pygathrix nemaeus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Voọc chà vá chân xám</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Pygathrix cinerea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Voọc đen Hà Tĩnh (Voọc gáy trắng)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Trachypithecus hatinhensis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Voọc đen má trắng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Trachypithecus francoisi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Voọc mông trắng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Trachypithecus delacouri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Voọc mũi hếch</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Rhinopithecus avunculus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Voọc xám</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Trachypithecus barbei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Vượn</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Hylobatidae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Vượn đen má hung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Nomascus (Hylobates) gabriellae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15</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Vượn đen má trắng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Nomascus (Hylobates) leucogenys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16</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Vượn đen tuyền Đông Bắc (Vượn Cao Vít)</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Nomascus (Hylobates) nasutus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17</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Vượn đen tuyền Tây Bắc</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Nomascus (Hylobates) concolor</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THÚ ĂN THỊT</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CARNIVORA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Chó</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Carnidae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18</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Sói đỏ (Chó sói lửa)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Cuon alpinus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Gấu</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Ursidea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19</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Gấu chó</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Ursus (Helarctos) malayanus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20</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Gấu ngựa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Ursus (Selenarctos) thibetanus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Chồn</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Mustelidea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21</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Rái cá lông mũi</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Lutra sumatrana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Rái cá lông mượt</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Lutrogale perspicillata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23</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Rái cá thường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Lutra lutra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24</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Rái cá vuốt bé</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Aonyx cinereus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Cầy</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Viverridae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25</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Cầy mực (Cầy đen)</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Arctictis binturong</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Mèo</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Felidea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26</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Báo gấm</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Neofelis nebulosa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27</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Báo hoa mai</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Panthera pardus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28</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Beo lửa (Beo vàng)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Catopuma temminckii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Hổ</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Panthera tigris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30</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Mèo cá</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Prionailurus viverrinus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31</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Mèo gấm</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Pardofelis marmorata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CÓ VÒI</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PROBOSCIDEA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32</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Voi</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Elephas maximus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MÓNG GUỐC LẺ</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PERISSODACTYLA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33</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Tê giác một sừng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Rhinoceros sondaicus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MÓNG GUỐC</w:t>
            </w:r>
            <w:r w:rsidRPr="002B6DD3">
              <w:rPr>
                <w:rFonts w:ascii="Times New Roman" w:eastAsia="Times New Roman" w:hAnsi="Times New Roman" w:cs="Times New Roman"/>
                <w:b/>
                <w:bCs/>
                <w:sz w:val="24"/>
                <w:szCs w:val="24"/>
              </w:rPr>
              <w:br/>
              <w:t>NGÓN CHẴN</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ARTIODACTYLA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Hươu nai</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Cervidea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34</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Hươu vàng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Axis porcinus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35</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Hươu xạ</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Moschus berezovskii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36</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Mang lớn</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Megamuntiacus vuquangensis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37</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Mang Trường Sơn</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Muntiacus truongsonensis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38</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Nai cà tong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Rucervus eldi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Trâu bò</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Bovidea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39</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Bò rừng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Bos javanicus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40</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Bò tót</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Bos gaurus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41</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Bò xám</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Bos sauveli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42</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Sao la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Pseudoryx nghetinhensis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43</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Sơn dương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Naemorhedus sumatraensis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44</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Trâu rừng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Bubalus arnee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TÊ TÊ</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PHOLIDOTA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Tê tê</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Manidae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45</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Tê tê java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Manis javanica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46</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Tê tê vàng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Manis pentadactyla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THỎ RỪNG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LAGOMORPHA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Thỏ rừng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Leporidae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47</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Thỏ vằn</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Nesolagus timinsi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CÁ VOI</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CETACEA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Cá heo</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Delphinidea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48</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Cá Heo trắng Trung Hoa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Sousa chinensis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HẢI NGƯU</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SIRNIA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49</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Bò biển</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Dugong dugon</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LỚP CHIM</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AVES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BỒ NÔNG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PELECANIFORMES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Bồ nông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Pelecanidea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50</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Bồ nông chân xám</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Pelecanus philippensis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Cổ rắn</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Anhingidea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51</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Cổ rắn (Điêng điểng)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Anhinga melanogaster</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Diệc</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Ardeidea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52</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Cò trắng Trung Quốc</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Egretta eulophotes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53</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Vạc hoa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Gorsachius magnifcus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Hạc</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Ciconiidea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54</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Già đẫy nhỏ</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Leptoptilos javanicus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55</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Hạc cổ trắng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Ciconia episcopus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Cò quắm</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Threskiornithidea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56</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Cò thìa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Platalea minor</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57</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Quắm cánh xanh (Cò quắm cánh xanh)</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Pseudibis davisoni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58</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Quắm lớn (Cò quắm lớn)</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Thaumatibis gigantea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NGỖNG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ANSERIFORMES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Vịt</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Anatidea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59</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Ngan cánh trắng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Cairina scutulata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GÀ</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GALLIFORMES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Trĩ</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Phasianidea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60</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Gà so cổ hung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Arborophila davidi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61</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Gà lôi lam mào trắng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Lophura edwardsi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62</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Gà lôi tía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Tragopan temminckii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63</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Gà tiền mặt đỏ</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Polyplectron germaini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64</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Gà tiền mặt vàng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Polyplectron bicalcaratum</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SẾU</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GRUIFORMES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Sếu</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Gruidae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65</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Sếu đầu đỏ (Sếu cổ trụi)</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Grus antigone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Ô tác</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Otidae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66</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Ô tác</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Houbaropsis bengalensis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SẢ</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CORACIIFORMES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Hồng hoàng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Bucerotidae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67</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Niệc nâu</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Ptilolaemus tickelli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68</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Niệc cổ hung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Aceros nipalensis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69</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Niệc mỏ vằn</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Aceros undulatus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70</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Hồng hoàng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Buceros bicornis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SẺ</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PASSERRIFORMES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Khướu</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Timaliidae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71</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Khướu Ngọc Linh</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Garrulax Ngoclinhensis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LỚP BÒ SÁT</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REPTILIA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CÓ VẢY</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SQUAMATA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Kỳ đà</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Varanidae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72</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Kỳ đà hoa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Varanus salvator</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73</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Kỳ đà vân (Kỳ đà núi)</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Varanus bengalensis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Rắn hổ</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Elapidae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74</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Rắn hổ chúa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Ophiophagus hannah</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RÙA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TESTUDINES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Rùa da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Dermochelyidae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75</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Rùa da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Dermochelys coriacea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Vích</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Cheloniidae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76</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Đồi mồi</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Eretmochelys imbricata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77</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Đồi mồi dứa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Lepidochelys olivacea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78</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Quản đồng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Caretta caretta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79</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Vích</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Chelonia mydas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Rùa đầm</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Cheloniidae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80</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Rùa hộp ba vạch (Rùa vàng)</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Cuora trifasciata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81</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Rùa hộp trán vàng miền Bắc</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Cuora galbinifrons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82</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Rùa trung bộ</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Mauremys annamensis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83</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Rùa đầu to</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Platysternon megacephalum</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Ba ba</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Trionychidae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84</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Giải khổng lồ</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Pelochelys cantorii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85</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Giải Sin-hoe (Giải Thượng Hải)</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Rafetus swinhoei</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LỚP CÁ</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CÁ CHÉP</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CYPRINIFORMES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Cá Chép</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Cyprinidae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86</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Cá lợ thân thấp</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Cyprinus multitaeniata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87</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Cá chép gốc</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Procypris merus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88</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Cá mè Huế</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Chanodichthys flavpinnis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CÁ CHÌNH</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ANGUILLIFORMES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cá chình</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u w:val="single"/>
              </w:rPr>
              <w:t>Anguillidae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89</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Cá chình nhật</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Anguilla japonica</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BỘ CÁ ĐAO</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b/>
                <w:bCs/>
                <w:sz w:val="24"/>
                <w:szCs w:val="24"/>
              </w:rPr>
              <w:t>PRISTIFORMES</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 </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Họ cá đao</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u w:val="single"/>
              </w:rPr>
              <w:t>Pristidae</w:t>
            </w:r>
          </w:p>
        </w:tc>
      </w:tr>
      <w:tr w:rsidR="002B6DD3" w:rsidRPr="002B6DD3" w:rsidTr="002B6DD3">
        <w:tc>
          <w:tcPr>
            <w:tcW w:w="828"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90</w:t>
            </w:r>
          </w:p>
        </w:tc>
        <w:tc>
          <w:tcPr>
            <w:tcW w:w="4392"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Cá đao nước ngọt</w:t>
            </w:r>
          </w:p>
        </w:tc>
        <w:tc>
          <w:tcPr>
            <w:tcW w:w="4135"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i/>
                <w:iCs/>
                <w:sz w:val="24"/>
                <w:szCs w:val="24"/>
              </w:rPr>
              <w:t>Pristis microdon</w:t>
            </w:r>
          </w:p>
        </w:tc>
      </w:tr>
    </w:tbl>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r w:rsidRPr="002B6DD3">
        <w:rPr>
          <w:rFonts w:ascii="Times New Roman" w:eastAsia="Times New Roman" w:hAnsi="Times New Roman" w:cs="Times New Roman"/>
          <w:b/>
          <w:bCs/>
          <w:color w:val="333333"/>
          <w:sz w:val="21"/>
          <w:szCs w:val="21"/>
        </w:rPr>
        <w:t> </w:t>
      </w:r>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114" w:name="chuong_pl_4"/>
      <w:r w:rsidRPr="002B6DD3">
        <w:rPr>
          <w:rFonts w:ascii="Times New Roman" w:eastAsia="Times New Roman" w:hAnsi="Times New Roman" w:cs="Times New Roman"/>
          <w:b/>
          <w:bCs/>
          <w:color w:val="000000"/>
          <w:sz w:val="24"/>
          <w:szCs w:val="24"/>
        </w:rPr>
        <w:t>PHỤ LỤC 4</w:t>
      </w:r>
      <w:bookmarkEnd w:id="114"/>
    </w:p>
    <w:p w:rsidR="002B6DD3" w:rsidRPr="002B6DD3" w:rsidRDefault="002B6DD3" w:rsidP="002B6DD3">
      <w:pPr>
        <w:spacing w:before="120" w:after="120" w:line="240" w:lineRule="auto"/>
        <w:jc w:val="center"/>
        <w:rPr>
          <w:rFonts w:ascii="Times New Roman" w:eastAsia="Times New Roman" w:hAnsi="Times New Roman" w:cs="Times New Roman"/>
          <w:color w:val="333333"/>
          <w:sz w:val="21"/>
          <w:szCs w:val="21"/>
        </w:rPr>
      </w:pPr>
      <w:bookmarkStart w:id="115" w:name="chuong_pl_4_name"/>
      <w:r w:rsidRPr="002B6DD3">
        <w:rPr>
          <w:rFonts w:ascii="Times New Roman" w:eastAsia="Times New Roman" w:hAnsi="Times New Roman" w:cs="Times New Roman"/>
          <w:color w:val="000000"/>
          <w:sz w:val="21"/>
          <w:szCs w:val="21"/>
        </w:rPr>
        <w:t>DANH MỤC NGÀNH, NGHỀ ĐẦU TƯ KINH DOANH CÓ ĐIỀU KIỆN</w:t>
      </w:r>
      <w:bookmarkStart w:id="116" w:name="_ftnref6"/>
      <w:bookmarkEnd w:id="115"/>
      <w:bookmarkEnd w:id="116"/>
      <w:r w:rsidRPr="002B6DD3">
        <w:rPr>
          <w:rFonts w:ascii="Times New Roman" w:eastAsia="Times New Roman" w:hAnsi="Times New Roman" w:cs="Times New Roman"/>
          <w:color w:val="333333"/>
          <w:sz w:val="21"/>
          <w:szCs w:val="21"/>
        </w:rPr>
        <w:fldChar w:fldCharType="begin"/>
      </w:r>
      <w:r w:rsidRPr="002B6DD3">
        <w:rPr>
          <w:rFonts w:ascii="Times New Roman" w:eastAsia="Times New Roman" w:hAnsi="Times New Roman" w:cs="Times New Roman"/>
          <w:color w:val="333333"/>
          <w:sz w:val="21"/>
          <w:szCs w:val="21"/>
        </w:rPr>
        <w:instrText xml:space="preserve"> HYPERLINK "https://thukyluat.vn/vb/van-ban-hop-nhat-04-vbhn-vpqh-2017-luat-dau-tu-2014-58863.html" \l "_ftn6" \o "" </w:instrText>
      </w:r>
      <w:r w:rsidRPr="002B6DD3">
        <w:rPr>
          <w:rFonts w:ascii="Times New Roman" w:eastAsia="Times New Roman" w:hAnsi="Times New Roman" w:cs="Times New Roman"/>
          <w:color w:val="333333"/>
          <w:sz w:val="21"/>
          <w:szCs w:val="21"/>
        </w:rPr>
        <w:fldChar w:fldCharType="separate"/>
      </w:r>
      <w:r w:rsidRPr="002B6DD3">
        <w:rPr>
          <w:rFonts w:ascii="Times New Roman" w:eastAsia="Times New Roman" w:hAnsi="Times New Roman" w:cs="Times New Roman"/>
          <w:b/>
          <w:bCs/>
          <w:color w:val="000000"/>
          <w:sz w:val="21"/>
          <w:szCs w:val="21"/>
        </w:rPr>
        <w:t>6</w:t>
      </w:r>
      <w:r w:rsidRPr="002B6DD3">
        <w:rPr>
          <w:rFonts w:ascii="Times New Roman" w:eastAsia="Times New Roman" w:hAnsi="Times New Roman" w:cs="Times New Roman"/>
          <w:color w:val="333333"/>
          <w:sz w:val="21"/>
          <w:szCs w:val="21"/>
        </w:rPr>
        <w:fldChar w:fldCharType="end"/>
      </w:r>
    </w:p>
    <w:tbl>
      <w:tblPr>
        <w:tblW w:w="0" w:type="dxa"/>
        <w:tblCellMar>
          <w:left w:w="0" w:type="dxa"/>
          <w:right w:w="0" w:type="dxa"/>
        </w:tblCellMar>
        <w:tblLook w:val="04A0" w:firstRow="1" w:lastRow="0" w:firstColumn="1" w:lastColumn="0" w:noHBand="0" w:noVBand="1"/>
      </w:tblPr>
      <w:tblGrid>
        <w:gridCol w:w="727"/>
        <w:gridCol w:w="8614"/>
      </w:tblGrid>
      <w:tr w:rsidR="002B6DD3" w:rsidRPr="002B6DD3" w:rsidTr="002B6DD3">
        <w:tc>
          <w:tcPr>
            <w:tcW w:w="727" w:type="dxa"/>
            <w:tcBorders>
              <w:top w:val="single" w:sz="8" w:space="0" w:color="000000"/>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STT</w:t>
            </w:r>
          </w:p>
        </w:tc>
        <w:tc>
          <w:tcPr>
            <w:tcW w:w="8614" w:type="dxa"/>
            <w:tcBorders>
              <w:top w:val="single" w:sz="8" w:space="0" w:color="000000"/>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NGÀNH, NGHỀ</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Sản xuất con dấu</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công cụ hỗ trợ (bao gồm cả sửa chữa)</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các loại pháo, trừ pháo nổ</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thiết bị, phần mềm ngụy trang dùng để ghi âm, ghi hình, định vị</w:t>
            </w:r>
            <w:bookmarkStart w:id="117" w:name="_ftnref7"/>
            <w:bookmarkEnd w:id="117"/>
            <w:r w:rsidRPr="002B6DD3">
              <w:rPr>
                <w:rFonts w:ascii="Times New Roman" w:eastAsia="Times New Roman" w:hAnsi="Times New Roman" w:cs="Times New Roman"/>
                <w:sz w:val="24"/>
                <w:szCs w:val="24"/>
              </w:rPr>
              <w:fldChar w:fldCharType="begin"/>
            </w:r>
            <w:r w:rsidRPr="002B6DD3">
              <w:rPr>
                <w:rFonts w:ascii="Times New Roman" w:eastAsia="Times New Roman" w:hAnsi="Times New Roman" w:cs="Times New Roman"/>
                <w:sz w:val="24"/>
                <w:szCs w:val="24"/>
              </w:rPr>
              <w:instrText xml:space="preserve"> HYPERLINK "https://thukyluat.vn/vb/van-ban-hop-nhat-04-vbhn-vpqh-2017-luat-dau-tu-2014-58863.html" \l "_ftn7" \o "" </w:instrText>
            </w:r>
            <w:r w:rsidRPr="002B6DD3">
              <w:rPr>
                <w:rFonts w:ascii="Times New Roman" w:eastAsia="Times New Roman" w:hAnsi="Times New Roman" w:cs="Times New Roman"/>
                <w:sz w:val="24"/>
                <w:szCs w:val="24"/>
              </w:rPr>
              <w:fldChar w:fldCharType="separate"/>
            </w:r>
            <w:r w:rsidRPr="002B6DD3">
              <w:rPr>
                <w:rFonts w:ascii="Times New Roman" w:eastAsia="Times New Roman" w:hAnsi="Times New Roman" w:cs="Times New Roman"/>
                <w:color w:val="000000"/>
                <w:sz w:val="24"/>
                <w:szCs w:val="24"/>
              </w:rPr>
              <w:t>7</w:t>
            </w:r>
            <w:r w:rsidRPr="002B6DD3">
              <w:rPr>
                <w:rFonts w:ascii="Times New Roman" w:eastAsia="Times New Roman" w:hAnsi="Times New Roman" w:cs="Times New Roman"/>
                <w:sz w:val="24"/>
                <w:szCs w:val="24"/>
              </w:rPr>
              <w:fldChar w:fldCharType="end"/>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súng bắn sơn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cầm đồ</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xoa bóp</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thiết bị phát tín hiệu của xe được quyền ưu tiên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đòi nợ</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bảo vệ</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phòng cháy, chữa cháy</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Hành nghề luật sư</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Hành nghề công chứng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Hành nghề giám định tư pháp trong các lĩnh vực tài chính, ngân hàng, xây dựng, cổ vật, di vật, bản quyền tác giả</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Hành nghề đấu giá tài sản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dịch vụ của tổ chức trọng tài thương mại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Hành nghề thừa phát lại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Hành nghề quản lý, thanh lý tài sản của doanh nghiệp, hợp tác xã trong quá trình giải quyết phá sản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kế toán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kiểm toán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làm thủ tục về thuế</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làm thủ tục hải quan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hàng miễn thuế</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kho ngoại quan, địa điểm thu gom hàng lẻ</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địa điểm làm thủ tục hải quan, tập kết, kiểm tra, giám sát hải quan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chứng khoán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đăng ký, lưu ký, bù trừ và thanh toán chứng khoán của Trung tâm lưu ký chứng khoán/Tổ chức thị trường giao dịch chứng khoán niêm yết và các loại chứng khoán khác</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bảo hiểm</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tái bảo hiểm</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Môi giới bảo hiểm</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Đại lý bảo hiểm</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thẩm định giá</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xổ số</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trò chơi điện tử có thưởng dành cho người nước ngoài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mua bán nợ</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xếp hạng tín nhiệm</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casino</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39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đặt cược</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quản lý quỹ hưu trí tự nguyện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xăng dầu</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khí</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Sản xuất, sửa chữa chai chứa khí dầu mỏ hóa lỏng (chai LPG)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giám định thương mại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vật liệu nổ công nghiệp (bao gồm cả hoạt động tiêu hủy)</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tiền chất thuốc nổ</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ngành, nghề có sử dụng vật liệu nổ công nghiệp và tiền chất thuốc nổ</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nổ mìn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49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hóa chất, trừ hóa chất bị cấm theo Công ước Quốc tế về cấm phát triển, sản xuất, tàng trữ, sử dụng và phá hủy vũ khí hóa học</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rượu</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sản phẩm thuốc lá, nguyên liệu thuốc lá, máy móc, thiết bị thuộc chuyên ngành thuốc lá</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thực phẩm thuộc lĩnh vực quản lý chuyên ngành của Bộ Công Thương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Sở giao dịch hàng hóa</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phát điện, truyền tải, phân phối, bán buôn, bán lẻ, xuất khẩu, nhập khẩu điện, tư vấn chuyên ngành điện lực</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Xuất khẩu gạo</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tạm nhập, tái xuất hàng hóa có thuế tiêu thụ đặc biệt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tạm nhập, tái xuất hàng thực phẩm đông lạnh</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tạm nhập, tái xuất hàng hóa thuộc Danh mục hàng hóa đã qua sử dụng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59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Nhượng quyền thương mại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Lô-gi-stíc</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khoáng sản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tiền chất công nghiệp</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mua bán hàng hóa và các hoạt động liên quan trực tiếp đến hoạt động mua bán hàng hóa của nhà đầu tư nước ngoài, tổ chức kinh tế có vốn đầu tư nước ngoài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theo phương thức bán hàng đa cấp</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thương mại điện tử</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dầu khí</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Kiểm toán năng lượng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giáo dục nghề nghiệp</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69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Kiểm định chất lượng giáo dục nghề nghiệp</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đánh giá kỹ năng nghề</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kiểm định kỹ thuật an toàn lao động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huấn luyện an toàn lao động, vệ sinh lao động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việc làm</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đưa người lao động đi làm việc ở nước ngoài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cai nghiện ma túy tự nguyện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cho thuê lại lao động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vận tải đường bộ</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bảo hành, bảo dưỡng xe ô tô</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79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Sản xuất, lắp ráp, nhập khẩu xe ô tô</w:t>
            </w:r>
            <w:bookmarkStart w:id="118" w:name="_ftnref8"/>
            <w:bookmarkEnd w:id="118"/>
            <w:r w:rsidRPr="002B6DD3">
              <w:rPr>
                <w:rFonts w:ascii="Times New Roman" w:eastAsia="Times New Roman" w:hAnsi="Times New Roman" w:cs="Times New Roman"/>
                <w:sz w:val="24"/>
                <w:szCs w:val="24"/>
              </w:rPr>
              <w:fldChar w:fldCharType="begin"/>
            </w:r>
            <w:r w:rsidRPr="002B6DD3">
              <w:rPr>
                <w:rFonts w:ascii="Times New Roman" w:eastAsia="Times New Roman" w:hAnsi="Times New Roman" w:cs="Times New Roman"/>
                <w:sz w:val="24"/>
                <w:szCs w:val="24"/>
              </w:rPr>
              <w:instrText xml:space="preserve"> HYPERLINK "https://thukyluat.vn/vb/van-ban-hop-nhat-04-vbhn-vpqh-2017-luat-dau-tu-2014-58863.html" \l "_ftn8" \o "" </w:instrText>
            </w:r>
            <w:r w:rsidRPr="002B6DD3">
              <w:rPr>
                <w:rFonts w:ascii="Times New Roman" w:eastAsia="Times New Roman" w:hAnsi="Times New Roman" w:cs="Times New Roman"/>
                <w:sz w:val="24"/>
                <w:szCs w:val="24"/>
              </w:rPr>
              <w:fldChar w:fldCharType="separate"/>
            </w:r>
            <w:r w:rsidRPr="002B6DD3">
              <w:rPr>
                <w:rFonts w:ascii="Times New Roman" w:eastAsia="Times New Roman" w:hAnsi="Times New Roman" w:cs="Times New Roman"/>
                <w:color w:val="000000"/>
                <w:sz w:val="24"/>
                <w:szCs w:val="24"/>
              </w:rPr>
              <w:t>8</w:t>
            </w:r>
            <w:r w:rsidRPr="002B6DD3">
              <w:rPr>
                <w:rFonts w:ascii="Times New Roman" w:eastAsia="Times New Roman" w:hAnsi="Times New Roman" w:cs="Times New Roman"/>
                <w:sz w:val="24"/>
                <w:szCs w:val="24"/>
              </w:rPr>
              <w:fldChar w:fldCharType="end"/>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kiểm định xe cơ giới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đào tạo lái xe ô tô</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đào tạo thẩm tra viên an toàn giao thông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sát hạch lái xe</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thẩm tra an toàn giao thông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vận tải đường thủy</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đóng mới, hoán cải, sửa chữa, phục hồi phương tiện thủy nội địa</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đào tạo thuyền viên và người lái phương tiện thủy nội địa</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Đào tạo, huấn luyện thuyền viên hàng hải và tổ chức tuyển dụng, cung ứng thuyền viên hàng hải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89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bảo đảm an toàn hàng hải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vận tải biển, dịch vụ đại lý tàu biển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lai dắt tàu biển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Nhập khẩu, phá dỡ tàu biển đã qua sử dụng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đóng mới, hoán cải, sửa chữa tàu biển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khai thác cảng biển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vận tải hàng không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thiết kế, sản xuất, bảo dưỡng, thử nghiệm tàu bay, động cơ tàu bay, cánh quạt tàu bay và trang bị, thiết bị tàu bay tại Việt Nam</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cảng hàng không, sân bay</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hàng không tại cảng hàng không, sân bay</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99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bảo đảm hoạt động bay</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đào tạo, huấn luyện nghiệp vụ nhân viên hàng không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vận tải đường sắt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kết cấu hạ tầng đường sắt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đường sắt đô thị</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vận tải đa phương thức</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vận chuyển hàng nguy hiểm</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vận tải đường ống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bất động sản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đào tạo, bồi dưỡng kiến thức về môi giới bất động sản, điều hành sàn giao dịch bất động sản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109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đào tạo, bồi dưỡng kiến thức chuyên môn, nghiệp vụ quản lý, vận hành nhà chung cư</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tư vấn quản lý dự án đầu tư xây dựng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khảo sát xây dựng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tổ chức thiết kế, thẩm tra thiết kế xây dựng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tư vấn giám sát thi công xây dựng công trình</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thi công xây dựng công trình</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xây dựng của nhà thầu nước ngoài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quản lý chi phí đầu tư xây dựng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kiểm định chất lượng công trình xây dựng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thí nghiệm chuyên ngành xây dựng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119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quản lý, vận hành nhà chung cư</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quản lý, vận hành cơ sở hỏa táng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lập thiết kế quy hoạch xây dựng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tư vấn lập quy hoạch đô thị do tổ chức, cá nhân nước ngoài thực hiện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sản phẩm amiang trắng thuộc nhóm Serpentine</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bưu chính</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viễn thông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chứng thực chữ ký số</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của nhà xuất bản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in, trừ in bao bì</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129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phát hành xuất bản phẩm</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mạng xã hội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trò chơi trên mạng viễn thông, mạng Internet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phát thanh, truyền hình trả tiền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thiết lập trang thông tin điện tử tổng hợp</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Dịch vụ gia công, tái chế, sửa chữa, làm mới sản phẩm công nghệ thông tin đã qua sử dụng thuộc Danh mục sản phẩm công nghệ thông tin đã qua sử dụng cấm nhập khẩu cho đối tác nước ngoài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nội dung thông tin trên mạng viễn thông di động, mạng Internet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đăng ký, duy trì tên miền ".vn"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sản phẩm, dịch vụ an toàn thông tin mạng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sản phẩm, dịch vụ mật mã dân sự</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139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các thiết bị gây nhiễu, phá sóng thông tin di động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của cơ sở giáo dục mầm non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của cơ sở giáo dục phổ thông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của cơ sở giáo dục đại học</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của cơ sở giáo dục có vốn đầu tư nước ngoài, văn phòng đại diện giáo dục nước ngoài tại Việt Nam, phân hiệu cơ sở giáo dục có vốn đầu tư nước ngoài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của cơ sở giáo dục thường xuyên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của trường chuyên biệt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liên kết đào tạo với nước ngoài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Kiểm định chất lượng giáo dục</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tư vấn du học</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149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Khai thác thủy sản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150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thủy sản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151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thức ăn thủy sản, thức ăn chăn nuôi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152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khảo nghiệm thức ăn thủy sản, thức ăn chăn nuôi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153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chế phẩm sinh học, vi sinh vật, hóa chất, chất xử lý cải tạo môi trường trong nuôi trồng thủy sản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154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đóng mới, cải hoán tàu cá</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155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Nuôi sinh sản, nuôi sinh trưởng, trồng cấy nhân tạo các loài động vật, thực vật hoang dã theo Phụ lục của Công ước CITES</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156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Nuôi sinh sản, nuôi sinh trưởng, trồng cấy nhân tạo các loài động vật, thực vật hoang dã, nguy cấp, quý, hiếm không quy định tại Phụ lục của Công ước CITES</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157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Nuôi sinh sản, nuôi sinh trưởng động vật hoang dã thông thường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158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Xuất khẩu, nhập khẩu, tái xuất khẩu, quá cảnh và nhập nội từ biển mẫu vật từ tự nhiên quy định tại Phụ lục của Công ước CITES</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159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Xuất khẩu, nhập khẩu, tái xuất khẩu mẫu vật nuôi sinh sản, nuôi sinh trưởng, trồng cấy nhân tạo quy định tại Phụ lục của Công ước CITES</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160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thực vật rừng, động vật rừng hạn chế khai thác, sử dụng vì mục đích thương mại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161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thuốc bảo vệ thực vật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162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xử lý vật thể thuộc diện kiểm dịch thực vật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163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khảo nghiệm thuốc bảo vệ thực vật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164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bảo vệ thực vật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165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thuốc thú y, vắc xin, chế phẩm sinh học, vi sinh vật, hóa chất dùng trong thú y</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166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kỹ thuật về thú y</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167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xét nghiệm, phẫu thuật động vật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168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tiêm phòng, chẩn đoán bệnh, kê đơn, chữa bệnh, chăm sóc sức khỏe động vật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169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thử nghiệm, khảo nghiệm thuốc thú y (bao gồm thuốc thú y, thuốc thú y thủy sản, vắc xin, chế phẩm sinh học, vi sinh vật, hóa chất dùng trong thú y, thú y thủy sản)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170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chăn nuôi tập trung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171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cơ sở giết mổ gia súc, gia cầm</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172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thực phẩm thuộc lĩnh vực quản lý chuyên ngành của Bộ Nông nghiệp và Phát triển nông thôn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173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cách ly kiểm dịch động vật, sản phẩm động vật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174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phân bón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175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khảo nghiệm phân bón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176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giống cây trồng, giống vật nuôi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177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giống thủy sản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178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khảo nghiệm giống cây trồng, giống vật nuôi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179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khảo nghiệm giống thủy sản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180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thử nghiệm, khảo nghiệm chế phẩm sinh học, vi sinh vật, hóa chất, chất xử lý cải tạo môi trường trong nuôi trồng thủy sản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181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sản phẩm biến đổi gen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182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khám bệnh, chữa bệnh</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183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xét nghiệm HIV</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184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ngân hàng mô</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185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hỗ trợ sinh sản, lưu giữ tinh trùng, lưu giữ phôi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186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xét nghiệm vi sinh vật gây bệnh truyền nhiễm</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187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tiêm chủng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188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điều trị nghiện chất dạng thuốc phiện bằng thuốc thay thế</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189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phẫu thuật thẩm mỹ</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190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thực hiện kỹ thuật mang thai hộ</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191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dược</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192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Sản xuất mỹ phẩm</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193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hóa chất, chế phẩm diệt côn trùng, diệt khuẩn dùng trong lĩnh vực gia dụng y tế</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194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thực phẩm thuộc lĩnh vực quản lý chuyên ngành của Bộ Y tế</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195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trang thiết bị y tế</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196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của cơ sở phân loại trang thiết bị y tế</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197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kiểm định trang thiết bị y tế</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198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giám định về sở hữu trí tuệ (bao gồm: giám định về quyền tác giả và quyền liên quan, giám định sở hữu công nghiệp và giám định về quyền đối với giống cây trồng)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199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tiến hành công việc bức xạ</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200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hỗ trợ ứng dụng năng lượng nguyên tử</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201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đánh giá sự phù hợp</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202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kiểm định, hiệu chuẩn, thử nghiệm phương tiện đo, chuẩn đo lường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203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Sản xuất mũ bảo hiểm cho người đi mô tô, xe gắn máy</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204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đánh giá, định giá và giám định công nghệ</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205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đại diện quyền sở hữu trí tuệ</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206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sản xuất, phát hành và phổ biến phim</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207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giám định cổ vật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208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lập quy hoạch dự án, tổ chức thi công, giám sát thi công dự án bảo quản, tu bổ và phục hồi di tích</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209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karaoke, vũ trường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210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lữ hành</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211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hoạt động thể thao của doanh nghiệp thể thao, câu lạc bộ thể thao chuyên nghiệp</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212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biểu diễn nghệ thuật, trình diễn thời trang, tổ chức thi người đẹp, người mẫu</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213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bản ghi âm, ghi hình ca múa nhạc, sân khấu</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214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lưu trú</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215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giới thiệu sản phẩm quảng cáo đến công chúng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216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Mua bán di vật, cổ vật, bảo vật quốc gia</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217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Xuất khẩu di vật, cổ vật không thuộc sở hữu nhà nước, sở hữu của tổ chức chính trị, tổ chức chính trị - xã hội; nhập khẩu hàng hóa văn hóa thuộc diện quản lý chuyên ngành của Bộ Văn hóa, Thể thao và Du lịch</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218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bảo tàng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219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trò chơi điện tử (trừ kinh doanh trò chơi điện tử có thưởng dành cho người nước ngoài và kinh doanh trò chơi điện tử có thưởng trên mạng)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tư vấn điều tra, đánh giá đất đai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về lập quy hoạch, kế hoạch sử dụng đất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xây dựng hạ tầng kỹ thuật công nghệ thông tin, xây dựng phần mềm của hệ thống thông tin đất đai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xây dựng cơ sở dữ liệu đất đai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xác định giá đất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đo đạc và bản đồ</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dự báo, cảnh báo khí tượng thủy văn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khoan nước dưới đất, thăm dò nước dưới đất</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khai thác, sử dụng tài nguyên nước, xả nước thải vào nguồn nước</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229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điều tra cơ bản, tư vấn lập quy hoạch, đề án, báo cáo tài nguyên nước</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230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thăm dò khoáng sản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231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Khai thác khoáng sản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232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vận chuyển, xử lý chất thải nguy hại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233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Nhập khẩu phế liệu</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234</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dịch vụ quan trắc môi trường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235</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chế phẩm sinh học trong xử lý chất thải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236</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kinh doanh của ngân hàng thương mại</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237</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kinh doanh của tổ chức tín dụng phi ngân hàng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238</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kinh doanh của ngân hàng hợp tác xã, quỹ tín dụng nhân dân, tổ chức tài chính vi mô</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239</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Cung ứng dịch vụ trung gian thanh toán</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240</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Cung ứng dịch vụ thông tin tín dụng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241</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ngoại hối của tổ chức không phải là tổ chức tín dụng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242</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Kinh doanh vàng</w:t>
            </w:r>
          </w:p>
        </w:tc>
      </w:tr>
      <w:tr w:rsidR="002B6DD3" w:rsidRPr="002B6DD3" w:rsidTr="002B6DD3">
        <w:tc>
          <w:tcPr>
            <w:tcW w:w="727" w:type="dxa"/>
            <w:tcBorders>
              <w:top w:val="nil"/>
              <w:left w:val="single" w:sz="8" w:space="0" w:color="000000"/>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jc w:val="center"/>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243</w:t>
            </w:r>
          </w:p>
        </w:tc>
        <w:tc>
          <w:tcPr>
            <w:tcW w:w="8614" w:type="dxa"/>
            <w:tcBorders>
              <w:top w:val="nil"/>
              <w:left w:val="nil"/>
              <w:bottom w:val="single" w:sz="8" w:space="0" w:color="000000"/>
              <w:right w:val="single" w:sz="8" w:space="0" w:color="000000"/>
            </w:tcBorders>
            <w:shd w:val="clear" w:color="auto" w:fill="auto"/>
            <w:hideMark/>
          </w:tcPr>
          <w:p w:rsidR="002B6DD3" w:rsidRPr="002B6DD3" w:rsidRDefault="002B6DD3" w:rsidP="002B6DD3">
            <w:pPr>
              <w:spacing w:before="120" w:after="120" w:line="240" w:lineRule="auto"/>
              <w:rPr>
                <w:rFonts w:ascii="Times New Roman" w:eastAsia="Times New Roman" w:hAnsi="Times New Roman" w:cs="Times New Roman"/>
                <w:sz w:val="24"/>
                <w:szCs w:val="24"/>
              </w:rPr>
            </w:pPr>
            <w:r w:rsidRPr="002B6DD3">
              <w:rPr>
                <w:rFonts w:ascii="Times New Roman" w:eastAsia="Times New Roman" w:hAnsi="Times New Roman" w:cs="Times New Roman"/>
                <w:sz w:val="24"/>
                <w:szCs w:val="24"/>
              </w:rPr>
              <w:t>Hoạt động in, đúc tiền</w:t>
            </w:r>
          </w:p>
        </w:tc>
      </w:tr>
    </w:tbl>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4"/>
          <w:szCs w:val="24"/>
        </w:rPr>
        <w:br w:type="textWrapping" w:clear="all"/>
      </w:r>
    </w:p>
    <w:p w:rsidR="002B6DD3" w:rsidRPr="002B6DD3" w:rsidRDefault="002B6DD3" w:rsidP="002B6DD3">
      <w:pPr>
        <w:spacing w:before="300" w:after="300" w:line="240" w:lineRule="auto"/>
        <w:rPr>
          <w:rFonts w:ascii="Times New Roman" w:eastAsia="Times New Roman" w:hAnsi="Times New Roman" w:cs="Times New Roman"/>
          <w:color w:val="333333"/>
          <w:sz w:val="24"/>
          <w:szCs w:val="24"/>
        </w:rPr>
      </w:pPr>
      <w:r w:rsidRPr="002B6DD3">
        <w:rPr>
          <w:rFonts w:ascii="Times New Roman" w:eastAsia="Times New Roman" w:hAnsi="Times New Roman" w:cs="Times New Roman"/>
          <w:color w:val="333333"/>
          <w:sz w:val="24"/>
          <w:szCs w:val="24"/>
        </w:rPr>
        <w:pict>
          <v:rect id="_x0000_i1025" style="width:154.45pt;height:0" o:hrpct="330" o:hrstd="t" o:hr="t" fillcolor="#a0a0a0" stroked="f"/>
        </w:pict>
      </w:r>
    </w:p>
    <w:bookmarkStart w:id="119" w:name="_ftn1"/>
    <w:bookmarkEnd w:id="119"/>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fldChar w:fldCharType="begin"/>
      </w:r>
      <w:r w:rsidRPr="002B6DD3">
        <w:rPr>
          <w:rFonts w:ascii="Times New Roman" w:eastAsia="Times New Roman" w:hAnsi="Times New Roman" w:cs="Times New Roman"/>
          <w:color w:val="333333"/>
          <w:sz w:val="21"/>
          <w:szCs w:val="21"/>
        </w:rPr>
        <w:instrText xml:space="preserve"> HYPERLINK "https://thukyluat.vn/vb/van-ban-hop-nhat-04-vbhn-vpqh-2017-luat-dau-tu-2014-58863.html" \l "_ftnref1" \o "" </w:instrText>
      </w:r>
      <w:r w:rsidRPr="002B6DD3">
        <w:rPr>
          <w:rFonts w:ascii="Times New Roman" w:eastAsia="Times New Roman" w:hAnsi="Times New Roman" w:cs="Times New Roman"/>
          <w:color w:val="333333"/>
          <w:sz w:val="21"/>
          <w:szCs w:val="21"/>
        </w:rPr>
        <w:fldChar w:fldCharType="separate"/>
      </w:r>
      <w:r w:rsidRPr="002B6DD3">
        <w:rPr>
          <w:rFonts w:ascii="Times New Roman" w:eastAsia="Times New Roman" w:hAnsi="Times New Roman" w:cs="Times New Roman"/>
          <w:color w:val="000000"/>
          <w:sz w:val="21"/>
          <w:szCs w:val="21"/>
        </w:rPr>
        <w:t>1</w:t>
      </w:r>
      <w:r w:rsidRPr="002B6DD3">
        <w:rPr>
          <w:rFonts w:ascii="Times New Roman" w:eastAsia="Times New Roman" w:hAnsi="Times New Roman" w:cs="Times New Roman"/>
          <w:color w:val="333333"/>
          <w:sz w:val="21"/>
          <w:szCs w:val="21"/>
        </w:rPr>
        <w:fldChar w:fldCharType="end"/>
      </w:r>
      <w:r w:rsidRPr="002B6DD3">
        <w:rPr>
          <w:rFonts w:ascii="Times New Roman" w:eastAsia="Times New Roman" w:hAnsi="Times New Roman" w:cs="Times New Roman"/>
          <w:color w:val="333333"/>
          <w:sz w:val="21"/>
          <w:szCs w:val="21"/>
        </w:rPr>
        <w:t> Luật Khí tượng thủy văn số 90/2015/QH13 có căn cứ ban hành như sau: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w:t>
      </w:r>
      <w:r w:rsidRPr="002B6DD3">
        <w:rPr>
          <w:rFonts w:ascii="Times New Roman" w:eastAsia="Times New Roman" w:hAnsi="Times New Roman" w:cs="Times New Roman"/>
          <w:i/>
          <w:iCs/>
          <w:color w:val="333333"/>
          <w:sz w:val="21"/>
          <w:szCs w:val="21"/>
        </w:rPr>
        <w:t>Căn cứ Hiến pháp nước Cộng hòa xã hội chủ nghĩa Việt Nam;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Quốc hội ban hành Luật Khí tượng thủy văn.</w:t>
      </w:r>
      <w:r w:rsidRPr="002B6DD3">
        <w:rPr>
          <w:rFonts w:ascii="Times New Roman" w:eastAsia="Times New Roman" w:hAnsi="Times New Roman" w:cs="Times New Roman"/>
          <w:color w:val="333333"/>
          <w:sz w:val="21"/>
          <w:szCs w:val="21"/>
        </w:rPr>
        <w: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Luật số 03/2016/QH14 sửa đổi, bổ sung Điều 6 và Phụ lục 4 về Danh mục ngành, nghề đầu tư kinh doanh có điều kiện của Luật Đầu tư có căn cứ ban hành như sau: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w:t>
      </w:r>
      <w:r w:rsidRPr="002B6DD3">
        <w:rPr>
          <w:rFonts w:ascii="Times New Roman" w:eastAsia="Times New Roman" w:hAnsi="Times New Roman" w:cs="Times New Roman"/>
          <w:i/>
          <w:iCs/>
          <w:color w:val="333333"/>
          <w:sz w:val="21"/>
          <w:szCs w:val="21"/>
        </w:rPr>
        <w:t>Căn cứ Hiến pháp nước Cộng hòa xã hội chủ nghĩa Việt Nam;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Quốc hội ban hành Luật sửa đổi, bổ sung Điều 6 và Phụ lục 4 về Danh mục ngành, nghề đầu tư kinh doanh có điều kiện của Luật Đầu tư số 67/2014/QH13.</w:t>
      </w:r>
      <w:r w:rsidRPr="002B6DD3">
        <w:rPr>
          <w:rFonts w:ascii="Times New Roman" w:eastAsia="Times New Roman" w:hAnsi="Times New Roman" w:cs="Times New Roman"/>
          <w:color w:val="333333"/>
          <w:sz w:val="21"/>
          <w:szCs w:val="21"/>
        </w:rPr>
        <w: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Luật Hỗ trợ doanh nghiệp nhỏ và vừa số 04/2017/QH14 có căn cứ ban hành như sau: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w:t>
      </w:r>
      <w:r w:rsidRPr="002B6DD3">
        <w:rPr>
          <w:rFonts w:ascii="Times New Roman" w:eastAsia="Times New Roman" w:hAnsi="Times New Roman" w:cs="Times New Roman"/>
          <w:i/>
          <w:iCs/>
          <w:color w:val="333333"/>
          <w:sz w:val="21"/>
          <w:szCs w:val="21"/>
        </w:rPr>
        <w:t>Căn cứ Hiến pháp nước Cộng hòa xã hội chủ nghĩa Việt Nam;</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Quốc hội ban hành Luật Hỗ trợ doanh nghiệp nhỏ và vừa.</w:t>
      </w:r>
      <w:r w:rsidRPr="002B6DD3">
        <w:rPr>
          <w:rFonts w:ascii="Times New Roman" w:eastAsia="Times New Roman" w:hAnsi="Times New Roman" w:cs="Times New Roman"/>
          <w:color w:val="333333"/>
          <w:sz w:val="21"/>
          <w:szCs w:val="21"/>
        </w:rPr>
        <w:t>”</w:t>
      </w:r>
    </w:p>
    <w:bookmarkStart w:id="120" w:name="_ftn2"/>
    <w:bookmarkEnd w:id="120"/>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fldChar w:fldCharType="begin"/>
      </w:r>
      <w:r w:rsidRPr="002B6DD3">
        <w:rPr>
          <w:rFonts w:ascii="Times New Roman" w:eastAsia="Times New Roman" w:hAnsi="Times New Roman" w:cs="Times New Roman"/>
          <w:color w:val="333333"/>
          <w:sz w:val="21"/>
          <w:szCs w:val="21"/>
        </w:rPr>
        <w:instrText xml:space="preserve"> HYPERLINK "https://thukyluat.vn/vb/van-ban-hop-nhat-04-vbhn-vpqh-2017-luat-dau-tu-2014-58863.html" \l "_ftnref2" \o "" </w:instrText>
      </w:r>
      <w:r w:rsidRPr="002B6DD3">
        <w:rPr>
          <w:rFonts w:ascii="Times New Roman" w:eastAsia="Times New Roman" w:hAnsi="Times New Roman" w:cs="Times New Roman"/>
          <w:color w:val="333333"/>
          <w:sz w:val="21"/>
          <w:szCs w:val="21"/>
        </w:rPr>
        <w:fldChar w:fldCharType="separate"/>
      </w:r>
      <w:r w:rsidRPr="002B6DD3">
        <w:rPr>
          <w:rFonts w:ascii="Times New Roman" w:eastAsia="Times New Roman" w:hAnsi="Times New Roman" w:cs="Times New Roman"/>
          <w:color w:val="000000"/>
          <w:sz w:val="21"/>
          <w:szCs w:val="21"/>
        </w:rPr>
        <w:t>2</w:t>
      </w:r>
      <w:r w:rsidRPr="002B6DD3">
        <w:rPr>
          <w:rFonts w:ascii="Times New Roman" w:eastAsia="Times New Roman" w:hAnsi="Times New Roman" w:cs="Times New Roman"/>
          <w:color w:val="333333"/>
          <w:sz w:val="21"/>
          <w:szCs w:val="21"/>
        </w:rPr>
        <w:fldChar w:fldCharType="end"/>
      </w:r>
      <w:r w:rsidRPr="002B6DD3">
        <w:rPr>
          <w:rFonts w:ascii="Times New Roman" w:eastAsia="Times New Roman" w:hAnsi="Times New Roman" w:cs="Times New Roman"/>
          <w:color w:val="333333"/>
          <w:sz w:val="21"/>
          <w:szCs w:val="21"/>
        </w:rPr>
        <w:t> Điểm này được bổ sung theo quy định tại khoản 1 Điều 1 của Luật số 03/2016/QH14 sửa đổi, bổ sung Điều 6 và Phụ lục 4 về Danh mục ngành, nghề đầu tư kinh doanh có điều kiện của Luật Đầu tư, có hiệu lực kể từ ngày 01 tháng 01 năm 2017.</w:t>
      </w:r>
    </w:p>
    <w:bookmarkStart w:id="121" w:name="_ftn3"/>
    <w:bookmarkEnd w:id="121"/>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fldChar w:fldCharType="begin"/>
      </w:r>
      <w:r w:rsidRPr="002B6DD3">
        <w:rPr>
          <w:rFonts w:ascii="Times New Roman" w:eastAsia="Times New Roman" w:hAnsi="Times New Roman" w:cs="Times New Roman"/>
          <w:color w:val="333333"/>
          <w:sz w:val="21"/>
          <w:szCs w:val="21"/>
        </w:rPr>
        <w:instrText xml:space="preserve"> HYPERLINK "https://thukyluat.vn/vb/van-ban-hop-nhat-04-vbhn-vpqh-2017-luat-dau-tu-2014-58863.html" \l "_ftnref3" \o "" </w:instrText>
      </w:r>
      <w:r w:rsidRPr="002B6DD3">
        <w:rPr>
          <w:rFonts w:ascii="Times New Roman" w:eastAsia="Times New Roman" w:hAnsi="Times New Roman" w:cs="Times New Roman"/>
          <w:color w:val="333333"/>
          <w:sz w:val="21"/>
          <w:szCs w:val="21"/>
        </w:rPr>
        <w:fldChar w:fldCharType="separate"/>
      </w:r>
      <w:r w:rsidRPr="002B6DD3">
        <w:rPr>
          <w:rFonts w:ascii="Times New Roman" w:eastAsia="Times New Roman" w:hAnsi="Times New Roman" w:cs="Times New Roman"/>
          <w:color w:val="000000"/>
          <w:sz w:val="21"/>
          <w:szCs w:val="21"/>
        </w:rPr>
        <w:t>3</w:t>
      </w:r>
      <w:r w:rsidRPr="002B6DD3">
        <w:rPr>
          <w:rFonts w:ascii="Times New Roman" w:eastAsia="Times New Roman" w:hAnsi="Times New Roman" w:cs="Times New Roman"/>
          <w:color w:val="333333"/>
          <w:sz w:val="21"/>
          <w:szCs w:val="21"/>
        </w:rPr>
        <w:fldChar w:fldCharType="end"/>
      </w:r>
      <w:r w:rsidRPr="002B6DD3">
        <w:rPr>
          <w:rFonts w:ascii="Times New Roman" w:eastAsia="Times New Roman" w:hAnsi="Times New Roman" w:cs="Times New Roman"/>
          <w:color w:val="333333"/>
          <w:sz w:val="21"/>
          <w:szCs w:val="21"/>
        </w:rPr>
        <w:t> Điểm này được bổ sung theo quy định tại điểm a khoản 1 Điều 33 của Luật Hỗ trợ doanh nghiệp nhỏ và vừa số 04/2017/QH14, có hiệu lực kể từ ngày 01 tháng 01 năm 2018.</w:t>
      </w:r>
    </w:p>
    <w:bookmarkStart w:id="122" w:name="_ftn4"/>
    <w:bookmarkEnd w:id="122"/>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fldChar w:fldCharType="begin"/>
      </w:r>
      <w:r w:rsidRPr="002B6DD3">
        <w:rPr>
          <w:rFonts w:ascii="Times New Roman" w:eastAsia="Times New Roman" w:hAnsi="Times New Roman" w:cs="Times New Roman"/>
          <w:color w:val="333333"/>
          <w:sz w:val="21"/>
          <w:szCs w:val="21"/>
        </w:rPr>
        <w:instrText xml:space="preserve"> HYPERLINK "https://thukyluat.vn/vb/van-ban-hop-nhat-04-vbhn-vpqh-2017-luat-dau-tu-2014-58863.html" \l "_ftnref4" \o "" </w:instrText>
      </w:r>
      <w:r w:rsidRPr="002B6DD3">
        <w:rPr>
          <w:rFonts w:ascii="Times New Roman" w:eastAsia="Times New Roman" w:hAnsi="Times New Roman" w:cs="Times New Roman"/>
          <w:color w:val="333333"/>
          <w:sz w:val="21"/>
          <w:szCs w:val="21"/>
        </w:rPr>
        <w:fldChar w:fldCharType="separate"/>
      </w:r>
      <w:r w:rsidRPr="002B6DD3">
        <w:rPr>
          <w:rFonts w:ascii="Times New Roman" w:eastAsia="Times New Roman" w:hAnsi="Times New Roman" w:cs="Times New Roman"/>
          <w:color w:val="000000"/>
          <w:sz w:val="21"/>
          <w:szCs w:val="21"/>
        </w:rPr>
        <w:t>4</w:t>
      </w:r>
      <w:r w:rsidRPr="002B6DD3">
        <w:rPr>
          <w:rFonts w:ascii="Times New Roman" w:eastAsia="Times New Roman" w:hAnsi="Times New Roman" w:cs="Times New Roman"/>
          <w:color w:val="333333"/>
          <w:sz w:val="21"/>
          <w:szCs w:val="21"/>
        </w:rPr>
        <w:fldChar w:fldCharType="end"/>
      </w:r>
      <w:r w:rsidRPr="002B6DD3">
        <w:rPr>
          <w:rFonts w:ascii="Times New Roman" w:eastAsia="Times New Roman" w:hAnsi="Times New Roman" w:cs="Times New Roman"/>
          <w:color w:val="333333"/>
          <w:sz w:val="21"/>
          <w:szCs w:val="21"/>
        </w:rPr>
        <w:t> Khoản này được sửa đổi, bổ sung theo quy định tại điểm b khoản 1 Điều 33 của Luật Hỗ trợ doanh nghiệp nhỏ và vừa số 04/2017/QH14, có hiệu lực kể từ ngày 01 tháng 01 năm 2018.</w:t>
      </w:r>
    </w:p>
    <w:bookmarkStart w:id="123" w:name="_ftn5"/>
    <w:bookmarkEnd w:id="123"/>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fldChar w:fldCharType="begin"/>
      </w:r>
      <w:r w:rsidRPr="002B6DD3">
        <w:rPr>
          <w:rFonts w:ascii="Times New Roman" w:eastAsia="Times New Roman" w:hAnsi="Times New Roman" w:cs="Times New Roman"/>
          <w:color w:val="333333"/>
          <w:sz w:val="21"/>
          <w:szCs w:val="21"/>
        </w:rPr>
        <w:instrText xml:space="preserve"> HYPERLINK "https://thukyluat.vn/vb/van-ban-hop-nhat-04-vbhn-vpqh-2017-luat-dau-tu-2014-58863.html" \l "_ftnref5" \o "" </w:instrText>
      </w:r>
      <w:r w:rsidRPr="002B6DD3">
        <w:rPr>
          <w:rFonts w:ascii="Times New Roman" w:eastAsia="Times New Roman" w:hAnsi="Times New Roman" w:cs="Times New Roman"/>
          <w:color w:val="333333"/>
          <w:sz w:val="21"/>
          <w:szCs w:val="21"/>
        </w:rPr>
        <w:fldChar w:fldCharType="separate"/>
      </w:r>
      <w:r w:rsidRPr="002B6DD3">
        <w:rPr>
          <w:rFonts w:ascii="Times New Roman" w:eastAsia="Times New Roman" w:hAnsi="Times New Roman" w:cs="Times New Roman"/>
          <w:color w:val="000000"/>
          <w:sz w:val="21"/>
          <w:szCs w:val="21"/>
        </w:rPr>
        <w:t>5</w:t>
      </w:r>
      <w:r w:rsidRPr="002B6DD3">
        <w:rPr>
          <w:rFonts w:ascii="Times New Roman" w:eastAsia="Times New Roman" w:hAnsi="Times New Roman" w:cs="Times New Roman"/>
          <w:color w:val="333333"/>
          <w:sz w:val="21"/>
          <w:szCs w:val="21"/>
        </w:rPr>
        <w:fldChar w:fldCharType="end"/>
      </w:r>
      <w:r w:rsidRPr="002B6DD3">
        <w:rPr>
          <w:rFonts w:ascii="Times New Roman" w:eastAsia="Times New Roman" w:hAnsi="Times New Roman" w:cs="Times New Roman"/>
          <w:color w:val="333333"/>
          <w:sz w:val="21"/>
          <w:szCs w:val="21"/>
        </w:rPr>
        <w:t> Điều 56 của Luật Khí tượng thủy văn số 90/2015/QH13, có hiệu lực kể từ ngày 01 tháng 7 năm 2016 quy định như sau: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w:t>
      </w:r>
      <w:r w:rsidRPr="002B6DD3">
        <w:rPr>
          <w:rFonts w:ascii="Times New Roman" w:eastAsia="Times New Roman" w:hAnsi="Times New Roman" w:cs="Times New Roman"/>
          <w:b/>
          <w:bCs/>
          <w:i/>
          <w:iCs/>
          <w:color w:val="333333"/>
          <w:sz w:val="21"/>
          <w:szCs w:val="21"/>
        </w:rPr>
        <w:t>Điều 56. Hiệu lực thi hành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1. Luật này có hiệu lực thi hành từ ngày 01 tháng 7 năm 2016.</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2. Pháp lệnh Khai thác và bảo vệ công trình khí tượng thủy văn năm 1994 hết hiệu lực kể từ ngày Luật này có hiệu lực thi hành.</w:t>
      </w:r>
      <w:r w:rsidRPr="002B6DD3">
        <w:rPr>
          <w:rFonts w:ascii="Times New Roman" w:eastAsia="Times New Roman" w:hAnsi="Times New Roman" w:cs="Times New Roman"/>
          <w:color w:val="333333"/>
          <w:sz w:val="21"/>
          <w:szCs w:val="21"/>
        </w:rPr>
        <w: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Điều 2 của Luật số 03/2016/QH14 sửa đổi, bổ sung Điều 6 và Phụ lục 4 về Danh mục ngành, nghề đầu tư kinh doanh có điều kiện của Luật Đầu tư, có hiệu lực kể từ ngày 01 tháng 01 năm 2017 quy định như sau: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w:t>
      </w:r>
      <w:r w:rsidRPr="002B6DD3">
        <w:rPr>
          <w:rFonts w:ascii="Times New Roman" w:eastAsia="Times New Roman" w:hAnsi="Times New Roman" w:cs="Times New Roman"/>
          <w:b/>
          <w:bCs/>
          <w:i/>
          <w:iCs/>
          <w:color w:val="333333"/>
          <w:sz w:val="21"/>
          <w:szCs w:val="21"/>
        </w:rPr>
        <w:t>Điều 2</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1. Luật này có hiệu lực thi hành từ ngày 01 tháng 01 năm 2017, trừ quy định tại khoản 2 Điều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2. Quy định về các ngành, nghề đầu tư kinh doanh có điều kiện sau đây có hiệu lực thi hành từ ngày 01 tháng 7 năm 2017:</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a) Kinh doanh thiết bị, phần mềm ngụy trang dùng để ghi âm, ghi hình, định vị;</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b) Sản xuất, lắp ráp, nhập khẩu xe ô tô.</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Chính phủ quy định việc áp dụng chuyển tiếp đối với tổ chức, cá nhân đang đầu tư kinh doanh trong các ngành, nghề quy định tại khoản này.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3. Bãi bỏ một số điều, khoản của các luật sau đây:</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a) Khoản 1 Điều 19 của Luật Đấu thầu số 43/2013/QH13;</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b) Điều 151 của Luật Xây dựng số 50/2014/QH13.</w:t>
      </w:r>
      <w:r w:rsidRPr="002B6DD3">
        <w:rPr>
          <w:rFonts w:ascii="Times New Roman" w:eastAsia="Times New Roman" w:hAnsi="Times New Roman" w:cs="Times New Roman"/>
          <w:color w:val="333333"/>
          <w:sz w:val="21"/>
          <w:szCs w:val="21"/>
        </w:rPr>
        <w: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Điều 34 của Luật Hỗ trợ doanh nghiệp nhỏ và vừa số 04/2017/QH14, có hiệu lực kể từ ngày 01 tháng 01 năm 2018 quy định như sau: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w:t>
      </w:r>
      <w:r w:rsidRPr="002B6DD3">
        <w:rPr>
          <w:rFonts w:ascii="Times New Roman" w:eastAsia="Times New Roman" w:hAnsi="Times New Roman" w:cs="Times New Roman"/>
          <w:b/>
          <w:bCs/>
          <w:i/>
          <w:iCs/>
          <w:color w:val="333333"/>
          <w:sz w:val="21"/>
          <w:szCs w:val="21"/>
        </w:rPr>
        <w:t>Điều 34. Hiệu lực thi hành</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Luật này có hiệu lực thi hành từ ngày 01 tháng 01 năm 2018.”</w:t>
      </w:r>
    </w:p>
    <w:bookmarkStart w:id="124" w:name="_ftn6"/>
    <w:bookmarkEnd w:id="124"/>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fldChar w:fldCharType="begin"/>
      </w:r>
      <w:r w:rsidRPr="002B6DD3">
        <w:rPr>
          <w:rFonts w:ascii="Times New Roman" w:eastAsia="Times New Roman" w:hAnsi="Times New Roman" w:cs="Times New Roman"/>
          <w:color w:val="333333"/>
          <w:sz w:val="21"/>
          <w:szCs w:val="21"/>
        </w:rPr>
        <w:instrText xml:space="preserve"> HYPERLINK "https://thukyluat.vn/vb/van-ban-hop-nhat-04-vbhn-vpqh-2017-luat-dau-tu-2014-58863.html" \l "_ftnref6" \o "" </w:instrText>
      </w:r>
      <w:r w:rsidRPr="002B6DD3">
        <w:rPr>
          <w:rFonts w:ascii="Times New Roman" w:eastAsia="Times New Roman" w:hAnsi="Times New Roman" w:cs="Times New Roman"/>
          <w:color w:val="333333"/>
          <w:sz w:val="21"/>
          <w:szCs w:val="21"/>
        </w:rPr>
        <w:fldChar w:fldCharType="separate"/>
      </w:r>
      <w:r w:rsidRPr="002B6DD3">
        <w:rPr>
          <w:rFonts w:ascii="Times New Roman" w:eastAsia="Times New Roman" w:hAnsi="Times New Roman" w:cs="Times New Roman"/>
          <w:color w:val="000000"/>
          <w:sz w:val="21"/>
          <w:szCs w:val="21"/>
        </w:rPr>
        <w:t>6</w:t>
      </w:r>
      <w:r w:rsidRPr="002B6DD3">
        <w:rPr>
          <w:rFonts w:ascii="Times New Roman" w:eastAsia="Times New Roman" w:hAnsi="Times New Roman" w:cs="Times New Roman"/>
          <w:color w:val="333333"/>
          <w:sz w:val="21"/>
          <w:szCs w:val="21"/>
        </w:rPr>
        <w:fldChar w:fldCharType="end"/>
      </w:r>
      <w:r w:rsidRPr="002B6DD3">
        <w:rPr>
          <w:rFonts w:ascii="Times New Roman" w:eastAsia="Times New Roman" w:hAnsi="Times New Roman" w:cs="Times New Roman"/>
          <w:color w:val="333333"/>
          <w:sz w:val="21"/>
          <w:szCs w:val="21"/>
        </w:rPr>
        <w:t> Phụ lục này được bổ sung theo quy định tại Điều 54 của Luật Khí tượng thủy văn số 90/2015/QH13, có hiệu lực kể từ ngày 01 tháng 7 năm 2016 như sau: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w:t>
      </w:r>
      <w:r w:rsidRPr="002B6DD3">
        <w:rPr>
          <w:rFonts w:ascii="Times New Roman" w:eastAsia="Times New Roman" w:hAnsi="Times New Roman" w:cs="Times New Roman"/>
          <w:b/>
          <w:bCs/>
          <w:i/>
          <w:iCs/>
          <w:color w:val="333333"/>
          <w:sz w:val="21"/>
          <w:szCs w:val="21"/>
        </w:rPr>
        <w:t>Điều 54. Bổ sung Danh mục ngành, nghề đầu tư kinh doanh có điều kiện của Luật Đầu tư</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Bổ sung vào Phụ lục 4 Danh mục ngành, nghề đầu tư kinh doanh có điều kiện của Luật Đầu tư số 67/2014/QH13 như sau:</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i/>
          <w:iCs/>
          <w:color w:val="333333"/>
          <w:sz w:val="21"/>
          <w:szCs w:val="21"/>
        </w:rPr>
        <w:t>“268. Dự báo, cảnh báo khí tượng thủy văn.”</w:t>
      </w:r>
      <w:r w:rsidRPr="002B6DD3">
        <w:rPr>
          <w:rFonts w:ascii="Times New Roman" w:eastAsia="Times New Roman" w:hAnsi="Times New Roman" w:cs="Times New Roman"/>
          <w:color w:val="333333"/>
          <w:sz w:val="21"/>
          <w:szCs w:val="21"/>
        </w:rPr>
        <w:t>.”</w:t>
      </w:r>
    </w:p>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t>Phụ lục này được thay thế bằng Phụ lục 4 về Danh mục ngành, nghề đầu tư kinh doanh có điều kiện theo quy định tại khoản 2 Điều 1 của Luật số 03/2016/QH14 sửa đổi, bổ sung Điều 6 và Phụ lục 4 về Danh mục ngành, nghề đầu tư kinh doanh có điều kiện của Luật Đầu tư, có hiệu lực kể từ ngày 01 tháng 01 năm 2017.</w:t>
      </w:r>
    </w:p>
    <w:bookmarkStart w:id="125" w:name="_ftn7"/>
    <w:bookmarkEnd w:id="125"/>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fldChar w:fldCharType="begin"/>
      </w:r>
      <w:r w:rsidRPr="002B6DD3">
        <w:rPr>
          <w:rFonts w:ascii="Times New Roman" w:eastAsia="Times New Roman" w:hAnsi="Times New Roman" w:cs="Times New Roman"/>
          <w:color w:val="333333"/>
          <w:sz w:val="21"/>
          <w:szCs w:val="21"/>
        </w:rPr>
        <w:instrText xml:space="preserve"> HYPERLINK "https://thukyluat.vn/vb/van-ban-hop-nhat-04-vbhn-vpqh-2017-luat-dau-tu-2014-58863.html" \l "_ftnref7" \o "" </w:instrText>
      </w:r>
      <w:r w:rsidRPr="002B6DD3">
        <w:rPr>
          <w:rFonts w:ascii="Times New Roman" w:eastAsia="Times New Roman" w:hAnsi="Times New Roman" w:cs="Times New Roman"/>
          <w:color w:val="333333"/>
          <w:sz w:val="21"/>
          <w:szCs w:val="21"/>
        </w:rPr>
        <w:fldChar w:fldCharType="separate"/>
      </w:r>
      <w:r w:rsidRPr="002B6DD3">
        <w:rPr>
          <w:rFonts w:ascii="Times New Roman" w:eastAsia="Times New Roman" w:hAnsi="Times New Roman" w:cs="Times New Roman"/>
          <w:color w:val="000000"/>
          <w:sz w:val="21"/>
          <w:szCs w:val="21"/>
        </w:rPr>
        <w:t>7</w:t>
      </w:r>
      <w:r w:rsidRPr="002B6DD3">
        <w:rPr>
          <w:rFonts w:ascii="Times New Roman" w:eastAsia="Times New Roman" w:hAnsi="Times New Roman" w:cs="Times New Roman"/>
          <w:color w:val="333333"/>
          <w:sz w:val="21"/>
          <w:szCs w:val="21"/>
        </w:rPr>
        <w:fldChar w:fldCharType="end"/>
      </w:r>
      <w:r w:rsidRPr="002B6DD3">
        <w:rPr>
          <w:rFonts w:ascii="Times New Roman" w:eastAsia="Times New Roman" w:hAnsi="Times New Roman" w:cs="Times New Roman"/>
          <w:color w:val="333333"/>
          <w:sz w:val="21"/>
          <w:szCs w:val="21"/>
        </w:rPr>
        <w:t> Quy định về ngành, nghề đầu tư kinh doanh có điều kiện này có hiệu lực thi hành từ ngày 01 tháng 7 năm 2017 theo quy định tại điểm a khoản 2 Điều 2 của Luật số 03/2016/QH14 sửa đổi, bổ sung Điều 6 và Phụ lục 4 về Danh mục ngành, nghề đầu tư kinh doanh có điều kiện của Luật Đầu tư, có hiệu lực kể từ ngày 01 tháng 01 năm 2017.</w:t>
      </w:r>
    </w:p>
    <w:bookmarkStart w:id="126" w:name="_ftn8"/>
    <w:bookmarkEnd w:id="126"/>
    <w:p w:rsidR="002B6DD3" w:rsidRPr="002B6DD3" w:rsidRDefault="002B6DD3" w:rsidP="002B6DD3">
      <w:pPr>
        <w:spacing w:before="120" w:after="120" w:line="240" w:lineRule="auto"/>
        <w:rPr>
          <w:rFonts w:ascii="Times New Roman" w:eastAsia="Times New Roman" w:hAnsi="Times New Roman" w:cs="Times New Roman"/>
          <w:color w:val="333333"/>
          <w:sz w:val="21"/>
          <w:szCs w:val="21"/>
        </w:rPr>
      </w:pPr>
      <w:r w:rsidRPr="002B6DD3">
        <w:rPr>
          <w:rFonts w:ascii="Times New Roman" w:eastAsia="Times New Roman" w:hAnsi="Times New Roman" w:cs="Times New Roman"/>
          <w:color w:val="333333"/>
          <w:sz w:val="21"/>
          <w:szCs w:val="21"/>
        </w:rPr>
        <w:fldChar w:fldCharType="begin"/>
      </w:r>
      <w:r w:rsidRPr="002B6DD3">
        <w:rPr>
          <w:rFonts w:ascii="Times New Roman" w:eastAsia="Times New Roman" w:hAnsi="Times New Roman" w:cs="Times New Roman"/>
          <w:color w:val="333333"/>
          <w:sz w:val="21"/>
          <w:szCs w:val="21"/>
        </w:rPr>
        <w:instrText xml:space="preserve"> HYPERLINK "https://thukyluat.vn/vb/van-ban-hop-nhat-04-vbhn-vpqh-2017-luat-dau-tu-2014-58863.html" \l "_ftnref8" \o "" </w:instrText>
      </w:r>
      <w:r w:rsidRPr="002B6DD3">
        <w:rPr>
          <w:rFonts w:ascii="Times New Roman" w:eastAsia="Times New Roman" w:hAnsi="Times New Roman" w:cs="Times New Roman"/>
          <w:color w:val="333333"/>
          <w:sz w:val="21"/>
          <w:szCs w:val="21"/>
        </w:rPr>
        <w:fldChar w:fldCharType="separate"/>
      </w:r>
      <w:r w:rsidRPr="002B6DD3">
        <w:rPr>
          <w:rFonts w:ascii="Times New Roman" w:eastAsia="Times New Roman" w:hAnsi="Times New Roman" w:cs="Times New Roman"/>
          <w:color w:val="000000"/>
          <w:sz w:val="21"/>
          <w:szCs w:val="21"/>
        </w:rPr>
        <w:t>8</w:t>
      </w:r>
      <w:r w:rsidRPr="002B6DD3">
        <w:rPr>
          <w:rFonts w:ascii="Times New Roman" w:eastAsia="Times New Roman" w:hAnsi="Times New Roman" w:cs="Times New Roman"/>
          <w:color w:val="333333"/>
          <w:sz w:val="21"/>
          <w:szCs w:val="21"/>
        </w:rPr>
        <w:fldChar w:fldCharType="end"/>
      </w:r>
      <w:r w:rsidRPr="002B6DD3">
        <w:rPr>
          <w:rFonts w:ascii="Times New Roman" w:eastAsia="Times New Roman" w:hAnsi="Times New Roman" w:cs="Times New Roman"/>
          <w:color w:val="333333"/>
          <w:sz w:val="21"/>
          <w:szCs w:val="21"/>
        </w:rPr>
        <w:t> Quy định về ngành, nghề đầu tư kinh doanh có điều kiện này có hiệu lực thi hành từ ngày 01 tháng 7 năm 2017 theo quy định tại điểm b khoản 2 Điều 2 của Luật sửa đổi, bổ sung Điều 6 và Phụ lục 4 về Danh mục ngành, nghề đầu tư kinh doanh có điều kiện của Luật Đầu tư, có hiệu lực kể từ ngày 01 tháng 01 năm 2017.</w:t>
      </w:r>
    </w:p>
    <w:p w:rsidR="00BF2F45" w:rsidRDefault="00BF2F45" w:rsidP="002B6DD3">
      <w:pPr>
        <w:jc w:val="both"/>
      </w:pPr>
    </w:p>
    <w:sectPr w:rsidR="00BF2F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C1" w:rsidRDefault="007179C1" w:rsidP="002B6DD3">
      <w:pPr>
        <w:spacing w:after="0" w:line="240" w:lineRule="auto"/>
      </w:pPr>
      <w:r>
        <w:separator/>
      </w:r>
    </w:p>
  </w:endnote>
  <w:endnote w:type="continuationSeparator" w:id="0">
    <w:p w:rsidR="007179C1" w:rsidRDefault="007179C1" w:rsidP="002B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C1" w:rsidRDefault="007179C1" w:rsidP="002B6DD3">
      <w:pPr>
        <w:spacing w:after="0" w:line="240" w:lineRule="auto"/>
      </w:pPr>
      <w:r>
        <w:separator/>
      </w:r>
    </w:p>
  </w:footnote>
  <w:footnote w:type="continuationSeparator" w:id="0">
    <w:p w:rsidR="007179C1" w:rsidRDefault="007179C1" w:rsidP="002B6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D3" w:rsidRPr="002B6DD3" w:rsidRDefault="002B6DD3">
    <w:pPr>
      <w:pStyle w:val="Header"/>
      <w:rPr>
        <w:color w:val="984806" w:themeColor="accent6" w:themeShade="80"/>
      </w:rPr>
    </w:pPr>
    <w:r w:rsidRPr="002B6DD3">
      <w:rPr>
        <w:noProof/>
        <w:color w:val="984806" w:themeColor="accent6" w:themeShade="80"/>
      </w:rPr>
      <w:drawing>
        <wp:inline distT="0" distB="0" distL="0" distR="0" wp14:anchorId="5839E7AC" wp14:editId="40799C68">
          <wp:extent cx="182880" cy="182880"/>
          <wp:effectExtent l="0" t="0" r="7620" b="7620"/>
          <wp:docPr id="1" name="Picture 1" descr="C:\Users\HP\Desktop\Luat-binh-tam-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Luat-binh-tam-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B6DD3">
      <w:rPr>
        <w:color w:val="984806" w:themeColor="accent6" w:themeShade="80"/>
      </w:rPr>
      <w:t xml:space="preserve"> Luatbinhtam.com</w:t>
    </w:r>
  </w:p>
  <w:p w:rsidR="002B6DD3" w:rsidRDefault="002B6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6C"/>
    <w:rsid w:val="002B6DD3"/>
    <w:rsid w:val="007179C1"/>
    <w:rsid w:val="0075586C"/>
    <w:rsid w:val="008E6044"/>
    <w:rsid w:val="00B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D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DD3"/>
    <w:rPr>
      <w:color w:val="0000FF"/>
      <w:u w:val="single"/>
    </w:rPr>
  </w:style>
  <w:style w:type="character" w:styleId="FollowedHyperlink">
    <w:name w:val="FollowedHyperlink"/>
    <w:basedOn w:val="DefaultParagraphFont"/>
    <w:uiPriority w:val="99"/>
    <w:semiHidden/>
    <w:unhideWhenUsed/>
    <w:rsid w:val="002B6DD3"/>
    <w:rPr>
      <w:color w:val="800080"/>
      <w:u w:val="single"/>
    </w:rPr>
  </w:style>
  <w:style w:type="paragraph" w:styleId="Header">
    <w:name w:val="header"/>
    <w:basedOn w:val="Normal"/>
    <w:link w:val="HeaderChar"/>
    <w:uiPriority w:val="99"/>
    <w:unhideWhenUsed/>
    <w:rsid w:val="002B6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DD3"/>
  </w:style>
  <w:style w:type="paragraph" w:styleId="Footer">
    <w:name w:val="footer"/>
    <w:basedOn w:val="Normal"/>
    <w:link w:val="FooterChar"/>
    <w:uiPriority w:val="99"/>
    <w:unhideWhenUsed/>
    <w:rsid w:val="002B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DD3"/>
  </w:style>
  <w:style w:type="paragraph" w:styleId="BalloonText">
    <w:name w:val="Balloon Text"/>
    <w:basedOn w:val="Normal"/>
    <w:link w:val="BalloonTextChar"/>
    <w:uiPriority w:val="99"/>
    <w:semiHidden/>
    <w:unhideWhenUsed/>
    <w:rsid w:val="002B6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D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DD3"/>
    <w:rPr>
      <w:color w:val="0000FF"/>
      <w:u w:val="single"/>
    </w:rPr>
  </w:style>
  <w:style w:type="character" w:styleId="FollowedHyperlink">
    <w:name w:val="FollowedHyperlink"/>
    <w:basedOn w:val="DefaultParagraphFont"/>
    <w:uiPriority w:val="99"/>
    <w:semiHidden/>
    <w:unhideWhenUsed/>
    <w:rsid w:val="002B6DD3"/>
    <w:rPr>
      <w:color w:val="800080"/>
      <w:u w:val="single"/>
    </w:rPr>
  </w:style>
  <w:style w:type="paragraph" w:styleId="Header">
    <w:name w:val="header"/>
    <w:basedOn w:val="Normal"/>
    <w:link w:val="HeaderChar"/>
    <w:uiPriority w:val="99"/>
    <w:unhideWhenUsed/>
    <w:rsid w:val="002B6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DD3"/>
  </w:style>
  <w:style w:type="paragraph" w:styleId="Footer">
    <w:name w:val="footer"/>
    <w:basedOn w:val="Normal"/>
    <w:link w:val="FooterChar"/>
    <w:uiPriority w:val="99"/>
    <w:unhideWhenUsed/>
    <w:rsid w:val="002B6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DD3"/>
  </w:style>
  <w:style w:type="paragraph" w:styleId="BalloonText">
    <w:name w:val="Balloon Text"/>
    <w:basedOn w:val="Normal"/>
    <w:link w:val="BalloonTextChar"/>
    <w:uiPriority w:val="99"/>
    <w:semiHidden/>
    <w:unhideWhenUsed/>
    <w:rsid w:val="002B6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70103">
      <w:bodyDiv w:val="1"/>
      <w:marLeft w:val="0"/>
      <w:marRight w:val="0"/>
      <w:marTop w:val="0"/>
      <w:marBottom w:val="0"/>
      <w:divBdr>
        <w:top w:val="none" w:sz="0" w:space="0" w:color="auto"/>
        <w:left w:val="none" w:sz="0" w:space="0" w:color="auto"/>
        <w:bottom w:val="none" w:sz="0" w:space="0" w:color="auto"/>
        <w:right w:val="none" w:sz="0" w:space="0" w:color="auto"/>
      </w:divBdr>
      <w:divsChild>
        <w:div w:id="1510834062">
          <w:marLeft w:val="0"/>
          <w:marRight w:val="0"/>
          <w:marTop w:val="0"/>
          <w:marBottom w:val="0"/>
          <w:divBdr>
            <w:top w:val="none" w:sz="0" w:space="0" w:color="auto"/>
            <w:left w:val="none" w:sz="0" w:space="0" w:color="auto"/>
            <w:bottom w:val="none" w:sz="0" w:space="0" w:color="auto"/>
            <w:right w:val="none" w:sz="0" w:space="0" w:color="auto"/>
          </w:divBdr>
          <w:divsChild>
            <w:div w:id="1011688743">
              <w:marLeft w:val="0"/>
              <w:marRight w:val="0"/>
              <w:marTop w:val="0"/>
              <w:marBottom w:val="0"/>
              <w:divBdr>
                <w:top w:val="none" w:sz="0" w:space="0" w:color="auto"/>
                <w:left w:val="none" w:sz="0" w:space="0" w:color="auto"/>
                <w:bottom w:val="none" w:sz="0" w:space="0" w:color="auto"/>
                <w:right w:val="none" w:sz="0" w:space="0" w:color="auto"/>
              </w:divBdr>
              <w:divsChild>
                <w:div w:id="968126697">
                  <w:marLeft w:val="0"/>
                  <w:marRight w:val="0"/>
                  <w:marTop w:val="0"/>
                  <w:marBottom w:val="0"/>
                  <w:divBdr>
                    <w:top w:val="none" w:sz="0" w:space="0" w:color="auto"/>
                    <w:left w:val="none" w:sz="0" w:space="0" w:color="auto"/>
                    <w:bottom w:val="none" w:sz="0" w:space="0" w:color="auto"/>
                    <w:right w:val="none" w:sz="0" w:space="0" w:color="auto"/>
                  </w:divBdr>
                  <w:divsChild>
                    <w:div w:id="1947152640">
                      <w:marLeft w:val="0"/>
                      <w:marRight w:val="0"/>
                      <w:marTop w:val="0"/>
                      <w:marBottom w:val="0"/>
                      <w:divBdr>
                        <w:top w:val="none" w:sz="0" w:space="0" w:color="auto"/>
                        <w:left w:val="none" w:sz="0" w:space="0" w:color="auto"/>
                        <w:bottom w:val="none" w:sz="0" w:space="0" w:color="auto"/>
                        <w:right w:val="none" w:sz="0" w:space="0" w:color="auto"/>
                      </w:divBdr>
                    </w:div>
                    <w:div w:id="73826064">
                      <w:marLeft w:val="0"/>
                      <w:marRight w:val="0"/>
                      <w:marTop w:val="0"/>
                      <w:marBottom w:val="0"/>
                      <w:divBdr>
                        <w:top w:val="none" w:sz="0" w:space="0" w:color="auto"/>
                        <w:left w:val="none" w:sz="0" w:space="0" w:color="auto"/>
                        <w:bottom w:val="none" w:sz="0" w:space="0" w:color="auto"/>
                        <w:right w:val="none" w:sz="0" w:space="0" w:color="auto"/>
                      </w:divBdr>
                      <w:divsChild>
                        <w:div w:id="1348750009">
                          <w:marLeft w:val="0"/>
                          <w:marRight w:val="0"/>
                          <w:marTop w:val="0"/>
                          <w:marBottom w:val="120"/>
                          <w:divBdr>
                            <w:top w:val="none" w:sz="0" w:space="0" w:color="auto"/>
                            <w:left w:val="none" w:sz="0" w:space="0" w:color="auto"/>
                            <w:bottom w:val="none" w:sz="0" w:space="0" w:color="auto"/>
                            <w:right w:val="none" w:sz="0" w:space="0" w:color="auto"/>
                          </w:divBdr>
                          <w:divsChild>
                            <w:div w:id="1607998408">
                              <w:marLeft w:val="0"/>
                              <w:marRight w:val="0"/>
                              <w:marTop w:val="0"/>
                              <w:marBottom w:val="0"/>
                              <w:divBdr>
                                <w:top w:val="none" w:sz="0" w:space="0" w:color="auto"/>
                                <w:left w:val="none" w:sz="0" w:space="0" w:color="auto"/>
                                <w:bottom w:val="none" w:sz="0" w:space="0" w:color="auto"/>
                                <w:right w:val="none" w:sz="0" w:space="0" w:color="auto"/>
                              </w:divBdr>
                            </w:div>
                          </w:divsChild>
                        </w:div>
                        <w:div w:id="887573672">
                          <w:marLeft w:val="0"/>
                          <w:marRight w:val="0"/>
                          <w:marTop w:val="0"/>
                          <w:marBottom w:val="0"/>
                          <w:divBdr>
                            <w:top w:val="none" w:sz="0" w:space="0" w:color="auto"/>
                            <w:left w:val="none" w:sz="0" w:space="0" w:color="auto"/>
                            <w:bottom w:val="none" w:sz="0" w:space="0" w:color="auto"/>
                            <w:right w:val="none" w:sz="0" w:space="0" w:color="auto"/>
                          </w:divBdr>
                        </w:div>
                        <w:div w:id="1606840219">
                          <w:marLeft w:val="0"/>
                          <w:marRight w:val="0"/>
                          <w:marTop w:val="0"/>
                          <w:marBottom w:val="0"/>
                          <w:divBdr>
                            <w:top w:val="none" w:sz="0" w:space="0" w:color="auto"/>
                            <w:left w:val="none" w:sz="0" w:space="0" w:color="auto"/>
                            <w:bottom w:val="none" w:sz="0" w:space="0" w:color="auto"/>
                            <w:right w:val="none" w:sz="0" w:space="0" w:color="auto"/>
                          </w:divBdr>
                        </w:div>
                        <w:div w:id="640383319">
                          <w:marLeft w:val="0"/>
                          <w:marRight w:val="0"/>
                          <w:marTop w:val="0"/>
                          <w:marBottom w:val="0"/>
                          <w:divBdr>
                            <w:top w:val="none" w:sz="0" w:space="0" w:color="auto"/>
                            <w:left w:val="none" w:sz="0" w:space="0" w:color="auto"/>
                            <w:bottom w:val="none" w:sz="0" w:space="0" w:color="auto"/>
                            <w:right w:val="none" w:sz="0" w:space="0" w:color="auto"/>
                          </w:divBdr>
                        </w:div>
                        <w:div w:id="762989808">
                          <w:marLeft w:val="0"/>
                          <w:marRight w:val="0"/>
                          <w:marTop w:val="0"/>
                          <w:marBottom w:val="0"/>
                          <w:divBdr>
                            <w:top w:val="none" w:sz="0" w:space="0" w:color="auto"/>
                            <w:left w:val="none" w:sz="0" w:space="0" w:color="auto"/>
                            <w:bottom w:val="none" w:sz="0" w:space="0" w:color="auto"/>
                            <w:right w:val="none" w:sz="0" w:space="0" w:color="auto"/>
                          </w:divBdr>
                        </w:div>
                        <w:div w:id="964196402">
                          <w:marLeft w:val="0"/>
                          <w:marRight w:val="0"/>
                          <w:marTop w:val="0"/>
                          <w:marBottom w:val="0"/>
                          <w:divBdr>
                            <w:top w:val="none" w:sz="0" w:space="0" w:color="auto"/>
                            <w:left w:val="none" w:sz="0" w:space="0" w:color="auto"/>
                            <w:bottom w:val="none" w:sz="0" w:space="0" w:color="auto"/>
                            <w:right w:val="none" w:sz="0" w:space="0" w:color="auto"/>
                          </w:divBdr>
                        </w:div>
                        <w:div w:id="823735847">
                          <w:marLeft w:val="0"/>
                          <w:marRight w:val="0"/>
                          <w:marTop w:val="0"/>
                          <w:marBottom w:val="0"/>
                          <w:divBdr>
                            <w:top w:val="none" w:sz="0" w:space="0" w:color="auto"/>
                            <w:left w:val="none" w:sz="0" w:space="0" w:color="auto"/>
                            <w:bottom w:val="none" w:sz="0" w:space="0" w:color="auto"/>
                            <w:right w:val="none" w:sz="0" w:space="0" w:color="auto"/>
                          </w:divBdr>
                        </w:div>
                        <w:div w:id="348066228">
                          <w:marLeft w:val="0"/>
                          <w:marRight w:val="0"/>
                          <w:marTop w:val="0"/>
                          <w:marBottom w:val="0"/>
                          <w:divBdr>
                            <w:top w:val="none" w:sz="0" w:space="0" w:color="auto"/>
                            <w:left w:val="none" w:sz="0" w:space="0" w:color="auto"/>
                            <w:bottom w:val="none" w:sz="0" w:space="0" w:color="auto"/>
                            <w:right w:val="none" w:sz="0" w:space="0" w:color="auto"/>
                          </w:divBdr>
                        </w:div>
                        <w:div w:id="6457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18575</Words>
  <Characters>105878</Characters>
  <Application>Microsoft Office Word</Application>
  <DocSecurity>0</DocSecurity>
  <Lines>882</Lines>
  <Paragraphs>248</Paragraphs>
  <ScaleCrop>false</ScaleCrop>
  <Company/>
  <LinksUpToDate>false</LinksUpToDate>
  <CharactersWithSpaces>124205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2019-11-11T10:12:00Z</dcterms:created>
  <dcterms:modified xsi:type="dcterms:W3CDTF">2019-11-11T10:14:00Z</dcterms:modified>
</cp:coreProperties>
</file>